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B3413C" w:rsidRPr="00017BA7" w14:paraId="620A8B78" w14:textId="77777777" w:rsidTr="00D607BE">
        <w:tc>
          <w:tcPr>
            <w:tcW w:w="9265" w:type="dxa"/>
            <w:shd w:val="clear" w:color="auto" w:fill="E0E0E0"/>
          </w:tcPr>
          <w:p w14:paraId="137D5BED" w14:textId="0033F5FC" w:rsidR="00B3413C" w:rsidRPr="00017BA7" w:rsidRDefault="00B3413C" w:rsidP="00B34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BA7">
              <w:rPr>
                <w:rFonts w:ascii="Times New Roman" w:hAnsi="Times New Roman" w:cs="Times New Roman"/>
                <w:b/>
                <w:bCs/>
              </w:rPr>
              <w:t xml:space="preserve">I. IDENTITAS JABATAN </w:t>
            </w:r>
          </w:p>
          <w:p w14:paraId="4B3C4407" w14:textId="77777777" w:rsidR="00B3413C" w:rsidRPr="00017BA7" w:rsidRDefault="00B3413C" w:rsidP="00270F98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W w:w="92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940"/>
      </w:tblGrid>
      <w:tr w:rsidR="00F36352" w:rsidRPr="00017BA7" w14:paraId="1724EE63" w14:textId="77777777" w:rsidTr="00F36352">
        <w:tc>
          <w:tcPr>
            <w:tcW w:w="3005" w:type="dxa"/>
          </w:tcPr>
          <w:p w14:paraId="7FF5F0CE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017BA7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9240214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15707AD5" w14:textId="25095C23" w:rsidR="00F36352" w:rsidRPr="00017BA7" w:rsidRDefault="00C05670" w:rsidP="00F7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Province </w:t>
            </w:r>
            <w:r w:rsidR="00450518" w:rsidRPr="00017BA7">
              <w:rPr>
                <w:rFonts w:ascii="Times New Roman" w:hAnsi="Times New Roman" w:cs="Times New Roman"/>
                <w:b/>
                <w:bCs/>
              </w:rPr>
              <w:t>Programmatic Management of Drug-Resistance Tuberculosis (PMDT)</w:t>
            </w:r>
            <w:r w:rsidR="00F36352" w:rsidRPr="00017BA7">
              <w:rPr>
                <w:rFonts w:ascii="Times New Roman" w:hAnsi="Times New Roman" w:cs="Times New Roman"/>
                <w:b/>
                <w:bCs/>
              </w:rPr>
              <w:t xml:space="preserve"> TECHNICAL OFFICER</w:t>
            </w:r>
          </w:p>
        </w:tc>
      </w:tr>
      <w:tr w:rsidR="00F36352" w:rsidRPr="00017BA7" w14:paraId="18894B51" w14:textId="77777777" w:rsidTr="00F36352">
        <w:tc>
          <w:tcPr>
            <w:tcW w:w="3005" w:type="dxa"/>
          </w:tcPr>
          <w:p w14:paraId="7ED9F77F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20" w:type="dxa"/>
          </w:tcPr>
          <w:p w14:paraId="0AF8B16F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01BBB131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Technical Officer</w:t>
            </w:r>
          </w:p>
        </w:tc>
      </w:tr>
      <w:tr w:rsidR="00F36352" w:rsidRPr="00017BA7" w14:paraId="03196344" w14:textId="77777777" w:rsidTr="00F36352">
        <w:tc>
          <w:tcPr>
            <w:tcW w:w="3005" w:type="dxa"/>
          </w:tcPr>
          <w:p w14:paraId="661B23D7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 xml:space="preserve">Kode </w:t>
            </w:r>
            <w:proofErr w:type="spellStart"/>
            <w:r w:rsidRPr="00017BA7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3A3ACF8A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7D38B234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</w:p>
        </w:tc>
      </w:tr>
      <w:tr w:rsidR="00F36352" w:rsidRPr="00017BA7" w14:paraId="326FE6D3" w14:textId="77777777" w:rsidTr="00F36352">
        <w:tc>
          <w:tcPr>
            <w:tcW w:w="3005" w:type="dxa"/>
          </w:tcPr>
          <w:p w14:paraId="0001CA40" w14:textId="50798922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320" w:type="dxa"/>
          </w:tcPr>
          <w:p w14:paraId="5FB8A29C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494335B3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</w:p>
        </w:tc>
      </w:tr>
      <w:tr w:rsidR="00F36352" w:rsidRPr="00017BA7" w14:paraId="621ABE41" w14:textId="77777777" w:rsidTr="00F36352">
        <w:tc>
          <w:tcPr>
            <w:tcW w:w="3005" w:type="dxa"/>
          </w:tcPr>
          <w:p w14:paraId="09F6FB7B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631A5474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0426DDE1" w14:textId="0E3202F6" w:rsidR="00F36352" w:rsidRPr="00017BA7" w:rsidRDefault="00C05670" w:rsidP="00F768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Kesehatan </w:t>
            </w: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r w:rsidR="00F36352" w:rsidRPr="00017BA7">
              <w:rPr>
                <w:rFonts w:ascii="Times New Roman" w:hAnsi="Times New Roman" w:cs="Times New Roman"/>
              </w:rPr>
              <w:t>Focal Point</w:t>
            </w:r>
          </w:p>
        </w:tc>
      </w:tr>
      <w:tr w:rsidR="00F36352" w:rsidRPr="00017BA7" w14:paraId="39344C0C" w14:textId="77777777" w:rsidTr="00F36352">
        <w:tc>
          <w:tcPr>
            <w:tcW w:w="3005" w:type="dxa"/>
          </w:tcPr>
          <w:p w14:paraId="3701A253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320" w:type="dxa"/>
          </w:tcPr>
          <w:p w14:paraId="54BD1468" w14:textId="77777777" w:rsidR="00F36352" w:rsidRPr="00017BA7" w:rsidRDefault="00F36352" w:rsidP="00F768B8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0" w:type="dxa"/>
          </w:tcPr>
          <w:p w14:paraId="74C4B3D8" w14:textId="5772790A" w:rsidR="00F36352" w:rsidRPr="00017BA7" w:rsidRDefault="00C05670" w:rsidP="00F76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</w:tr>
    </w:tbl>
    <w:p w14:paraId="5B05FD04" w14:textId="028F067D" w:rsidR="00A85C87" w:rsidRPr="00017BA7" w:rsidRDefault="00A85C87">
      <w:pPr>
        <w:rPr>
          <w:rFonts w:ascii="Times New Roman" w:hAnsi="Times New Roman" w:cs="Times New Roman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894769" w:rsidRPr="00017BA7" w14:paraId="76C26DA8" w14:textId="77777777" w:rsidTr="00D607BE">
        <w:tc>
          <w:tcPr>
            <w:tcW w:w="9265" w:type="dxa"/>
            <w:shd w:val="clear" w:color="auto" w:fill="E0E0E0"/>
          </w:tcPr>
          <w:p w14:paraId="0D048510" w14:textId="2AE5B540" w:rsidR="00894769" w:rsidRPr="00017BA7" w:rsidRDefault="00894769" w:rsidP="0096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BA7">
              <w:rPr>
                <w:rFonts w:ascii="Times New Roman" w:hAnsi="Times New Roman" w:cs="Times New Roman"/>
                <w:b/>
                <w:bCs/>
              </w:rPr>
              <w:t xml:space="preserve">II. LINGKUP PEKERJAAN </w:t>
            </w:r>
          </w:p>
          <w:p w14:paraId="0171687E" w14:textId="77777777" w:rsidR="00894769" w:rsidRPr="00017BA7" w:rsidRDefault="00894769" w:rsidP="00967DBF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4769" w:rsidRPr="00017BA7" w14:paraId="70F4EB84" w14:textId="77777777" w:rsidTr="00D607BE">
        <w:trPr>
          <w:cantSplit/>
        </w:trPr>
        <w:tc>
          <w:tcPr>
            <w:tcW w:w="9265" w:type="dxa"/>
          </w:tcPr>
          <w:p w14:paraId="1BF71532" w14:textId="0518E2BD" w:rsidR="00825D37" w:rsidRPr="00017BA7" w:rsidRDefault="00894769" w:rsidP="00D970A8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  <w:bCs/>
              </w:rPr>
              <w:t>Di</w:t>
            </w:r>
            <w:r w:rsidR="003638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  <w:bCs/>
              </w:rPr>
              <w:t>bawah</w:t>
            </w:r>
            <w:proofErr w:type="spellEnd"/>
            <w:r w:rsidRPr="00017B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  <w:bCs/>
              </w:rPr>
              <w:t>bimbingan</w:t>
            </w:r>
            <w:proofErr w:type="spellEnd"/>
            <w:r w:rsidRPr="00017BA7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017BA7">
              <w:rPr>
                <w:rFonts w:ascii="Times New Roman" w:hAnsi="Times New Roman" w:cs="Times New Roman"/>
                <w:bCs/>
              </w:rPr>
              <w:t>pengawasan</w:t>
            </w:r>
            <w:proofErr w:type="spellEnd"/>
            <w:r w:rsidRPr="00017B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017B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05670">
              <w:rPr>
                <w:rFonts w:ascii="Times New Roman" w:hAnsi="Times New Roman" w:cs="Times New Roman"/>
                <w:bCs/>
              </w:rPr>
              <w:t>Kepala</w:t>
            </w:r>
            <w:proofErr w:type="spellEnd"/>
            <w:r w:rsidR="00C0567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05670">
              <w:rPr>
                <w:rFonts w:ascii="Times New Roman" w:hAnsi="Times New Roman" w:cs="Times New Roman"/>
                <w:bCs/>
              </w:rPr>
              <w:t>Dinas</w:t>
            </w:r>
            <w:proofErr w:type="spellEnd"/>
            <w:r w:rsidR="00C05670">
              <w:rPr>
                <w:rFonts w:ascii="Times New Roman" w:hAnsi="Times New Roman" w:cs="Times New Roman"/>
                <w:bCs/>
              </w:rPr>
              <w:t xml:space="preserve"> Kesehatan </w:t>
            </w:r>
            <w:proofErr w:type="spellStart"/>
            <w:r w:rsidR="00C05670">
              <w:rPr>
                <w:rFonts w:ascii="Times New Roman" w:hAnsi="Times New Roman" w:cs="Times New Roman"/>
                <w:bCs/>
              </w:rPr>
              <w:t>Provinsi</w:t>
            </w:r>
            <w:proofErr w:type="spellEnd"/>
            <w:r w:rsidR="00C0567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05670">
              <w:rPr>
                <w:rFonts w:ascii="Times New Roman" w:hAnsi="Times New Roman" w:cs="Times New Roman"/>
                <w:bCs/>
              </w:rPr>
              <w:t>selaku</w:t>
            </w:r>
            <w:proofErr w:type="spellEnd"/>
            <w:r w:rsidR="00C0567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05670">
              <w:rPr>
                <w:rFonts w:ascii="Times New Roman" w:hAnsi="Times New Roman" w:cs="Times New Roman"/>
                <w:bCs/>
              </w:rPr>
              <w:t>Kepala</w:t>
            </w:r>
            <w:proofErr w:type="spellEnd"/>
            <w:r w:rsidR="00C05670">
              <w:rPr>
                <w:rFonts w:ascii="Times New Roman" w:hAnsi="Times New Roman" w:cs="Times New Roman"/>
                <w:bCs/>
              </w:rPr>
              <w:t xml:space="preserve"> SR dan </w:t>
            </w:r>
            <w:r w:rsidR="004D75A1" w:rsidRPr="00017BA7">
              <w:rPr>
                <w:rFonts w:ascii="Times New Roman" w:hAnsi="Times New Roman" w:cs="Times New Roman"/>
              </w:rPr>
              <w:t>Focal Point</w:t>
            </w:r>
            <w:r w:rsidRPr="00017BA7">
              <w:rPr>
                <w:rFonts w:ascii="Times New Roman" w:hAnsi="Times New Roman" w:cs="Times New Roman"/>
                <w:bCs/>
              </w:rPr>
              <w:t xml:space="preserve">, </w:t>
            </w:r>
            <w:r w:rsidR="00251489" w:rsidRPr="00017BA7">
              <w:rPr>
                <w:rFonts w:ascii="Times New Roman" w:hAnsi="Times New Roman" w:cs="Times New Roman"/>
              </w:rPr>
              <w:t xml:space="preserve">Programmatic Management of Drug-Resistance Tuberculosis (PMDT) </w:t>
            </w:r>
            <w:r w:rsidR="00F36352" w:rsidRPr="00017BA7">
              <w:rPr>
                <w:rFonts w:ascii="Times New Roman" w:hAnsi="Times New Roman" w:cs="Times New Roman"/>
                <w:bCs/>
              </w:rPr>
              <w:t xml:space="preserve">Technical Officer </w:t>
            </w:r>
            <w:proofErr w:type="spellStart"/>
            <w:r w:rsidR="00C05670">
              <w:rPr>
                <w:rFonts w:ascii="Times New Roman" w:hAnsi="Times New Roman" w:cs="Times New Roman"/>
                <w:bCs/>
              </w:rPr>
              <w:t>tingkat</w:t>
            </w:r>
            <w:proofErr w:type="spellEnd"/>
            <w:r w:rsidR="00C0567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05670">
              <w:rPr>
                <w:rFonts w:ascii="Times New Roman" w:hAnsi="Times New Roman" w:cs="Times New Roman"/>
                <w:bCs/>
              </w:rPr>
              <w:t>provinsi</w:t>
            </w:r>
            <w:proofErr w:type="spellEnd"/>
            <w:r w:rsidR="00C0567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556B1" w:rsidRPr="00017BA7">
              <w:rPr>
                <w:rFonts w:ascii="Times New Roman" w:hAnsi="Times New Roman" w:cs="Times New Roman"/>
              </w:rPr>
              <w:t>bertanggung</w:t>
            </w:r>
            <w:proofErr w:type="spellEnd"/>
            <w:r w:rsidR="00363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56B1" w:rsidRPr="00017BA7">
              <w:rPr>
                <w:rFonts w:ascii="Times New Roman" w:hAnsi="Times New Roman" w:cs="Times New Roman"/>
              </w:rPr>
              <w:t>jawab</w:t>
            </w:r>
            <w:proofErr w:type="spellEnd"/>
            <w:r w:rsidR="00A556B1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6059" w:rsidRPr="00017BA7">
              <w:rPr>
                <w:rFonts w:ascii="Times New Roman" w:hAnsi="Times New Roman" w:cs="Times New Roman"/>
              </w:rPr>
              <w:t>melaksanakan</w:t>
            </w:r>
            <w:proofErr w:type="spellEnd"/>
            <w:r w:rsidR="00C16059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0A8" w:rsidRPr="00017BA7">
              <w:rPr>
                <w:rFonts w:ascii="Times New Roman" w:hAnsi="Times New Roman" w:cs="Times New Roman"/>
              </w:rPr>
              <w:t>kegiatan</w:t>
            </w:r>
            <w:proofErr w:type="spellEnd"/>
            <w:r w:rsidR="00D970A8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0A8" w:rsidRPr="00017BA7">
              <w:rPr>
                <w:rFonts w:ascii="Times New Roman" w:hAnsi="Times New Roman" w:cs="Times New Roman"/>
              </w:rPr>
              <w:t>terkait</w:t>
            </w:r>
            <w:proofErr w:type="spellEnd"/>
            <w:r w:rsidR="00D970A8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70A8" w:rsidRPr="00017BA7">
              <w:rPr>
                <w:rFonts w:ascii="Times New Roman" w:hAnsi="Times New Roman" w:cs="Times New Roman"/>
              </w:rPr>
              <w:t>dengan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489" w:rsidRPr="00017BA7">
              <w:rPr>
                <w:rFonts w:ascii="Times New Roman" w:hAnsi="Times New Roman" w:cs="Times New Roman"/>
              </w:rPr>
              <w:t>bantuan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489" w:rsidRPr="00017BA7">
              <w:rPr>
                <w:rFonts w:ascii="Times New Roman" w:hAnsi="Times New Roman" w:cs="Times New Roman"/>
              </w:rPr>
              <w:t>teknis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489" w:rsidRPr="00017BA7">
              <w:rPr>
                <w:rFonts w:ascii="Times New Roman" w:hAnsi="Times New Roman" w:cs="Times New Roman"/>
              </w:rPr>
              <w:t>kepada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N</w:t>
            </w:r>
            <w:r w:rsidR="00F11962">
              <w:rPr>
                <w:rFonts w:ascii="Times New Roman" w:hAnsi="Times New Roman" w:cs="Times New Roman"/>
              </w:rPr>
              <w:t xml:space="preserve">ational </w:t>
            </w:r>
            <w:r w:rsidR="00251489" w:rsidRPr="00017BA7">
              <w:rPr>
                <w:rFonts w:ascii="Times New Roman" w:hAnsi="Times New Roman" w:cs="Times New Roman"/>
              </w:rPr>
              <w:t>T</w:t>
            </w:r>
            <w:r w:rsidR="00F11962">
              <w:rPr>
                <w:rFonts w:ascii="Times New Roman" w:hAnsi="Times New Roman" w:cs="Times New Roman"/>
              </w:rPr>
              <w:t xml:space="preserve">uberculosis </w:t>
            </w:r>
            <w:r w:rsidR="00251489" w:rsidRPr="00017BA7">
              <w:rPr>
                <w:rFonts w:ascii="Times New Roman" w:hAnsi="Times New Roman" w:cs="Times New Roman"/>
              </w:rPr>
              <w:t>P</w:t>
            </w:r>
            <w:r w:rsidR="00F11962">
              <w:rPr>
                <w:rFonts w:ascii="Times New Roman" w:hAnsi="Times New Roman" w:cs="Times New Roman"/>
              </w:rPr>
              <w:t>rogram</w:t>
            </w:r>
            <w:r w:rsidR="00251489" w:rsidRPr="00017BA7">
              <w:rPr>
                <w:rFonts w:ascii="Times New Roman" w:hAnsi="Times New Roman" w:cs="Times New Roman"/>
              </w:rPr>
              <w:t xml:space="preserve"> </w:t>
            </w:r>
            <w:r w:rsidR="00F11962">
              <w:rPr>
                <w:rFonts w:ascii="Times New Roman" w:hAnsi="Times New Roman" w:cs="Times New Roman"/>
              </w:rPr>
              <w:t xml:space="preserve">(NTP) </w:t>
            </w:r>
            <w:proofErr w:type="spellStart"/>
            <w:r w:rsidR="00251489" w:rsidRPr="00017BA7">
              <w:rPr>
                <w:rFonts w:ascii="Times New Roman" w:hAnsi="Times New Roman" w:cs="Times New Roman"/>
              </w:rPr>
              <w:t>dalam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489" w:rsidRPr="00017BA7">
              <w:rPr>
                <w:rFonts w:ascii="Times New Roman" w:hAnsi="Times New Roman" w:cs="Times New Roman"/>
              </w:rPr>
              <w:t>memastikan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PMDT</w:t>
            </w:r>
            <w:r w:rsidR="00C0567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C05670">
              <w:rPr>
                <w:rFonts w:ascii="Times New Roman" w:hAnsi="Times New Roman" w:cs="Times New Roman"/>
              </w:rPr>
              <w:t>tingkat</w:t>
            </w:r>
            <w:proofErr w:type="spellEnd"/>
            <w:r w:rsidR="00C05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670">
              <w:rPr>
                <w:rFonts w:ascii="Times New Roman" w:hAnsi="Times New Roman" w:cs="Times New Roman"/>
              </w:rPr>
              <w:t>provinsi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670">
              <w:rPr>
                <w:rFonts w:ascii="Times New Roman" w:hAnsi="Times New Roman" w:cs="Times New Roman"/>
              </w:rPr>
              <w:t>berjalan</w:t>
            </w:r>
            <w:proofErr w:type="spellEnd"/>
            <w:r w:rsidR="00C056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489" w:rsidRPr="00017BA7">
              <w:rPr>
                <w:rFonts w:ascii="Times New Roman" w:hAnsi="Times New Roman" w:cs="Times New Roman"/>
              </w:rPr>
              <w:t>sesuai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489" w:rsidRPr="00017BA7">
              <w:rPr>
                <w:rFonts w:ascii="Times New Roman" w:hAnsi="Times New Roman" w:cs="Times New Roman"/>
              </w:rPr>
              <w:t>dengan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1489" w:rsidRPr="00017BA7">
              <w:rPr>
                <w:rFonts w:ascii="Times New Roman" w:hAnsi="Times New Roman" w:cs="Times New Roman"/>
              </w:rPr>
              <w:t>standar</w:t>
            </w:r>
            <w:proofErr w:type="spellEnd"/>
            <w:r w:rsidR="00251489" w:rsidRPr="00017BA7">
              <w:rPr>
                <w:rFonts w:ascii="Times New Roman" w:hAnsi="Times New Roman" w:cs="Times New Roman"/>
              </w:rPr>
              <w:t xml:space="preserve"> </w:t>
            </w:r>
            <w:r w:rsidR="00657328" w:rsidRPr="00017BA7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ditetapkan</w:t>
            </w:r>
            <w:proofErr w:type="spellEnd"/>
            <w:r w:rsidR="00F11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1962">
              <w:rPr>
                <w:rFonts w:ascii="Times New Roman" w:hAnsi="Times New Roman" w:cs="Times New Roman"/>
              </w:rPr>
              <w:t>serta</w:t>
            </w:r>
            <w:proofErr w:type="spellEnd"/>
            <w:r w:rsidR="00F11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berkontribusi</w:t>
            </w:r>
            <w:proofErr w:type="spellEnd"/>
            <w:r w:rsidR="00657328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dalam</w:t>
            </w:r>
            <w:proofErr w:type="spellEnd"/>
            <w:r w:rsidR="00657328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pembelajaran</w:t>
            </w:r>
            <w:proofErr w:type="spellEnd"/>
            <w:r w:rsidR="00657328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berkelanjutan</w:t>
            </w:r>
            <w:proofErr w:type="spellEnd"/>
            <w:r w:rsidR="00657328" w:rsidRPr="00017BA7">
              <w:rPr>
                <w:rFonts w:ascii="Times New Roman" w:hAnsi="Times New Roman" w:cs="Times New Roman"/>
              </w:rPr>
              <w:t xml:space="preserve"> di</w:t>
            </w:r>
            <w:r w:rsidR="00F11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dalam</w:t>
            </w:r>
            <w:proofErr w:type="spellEnd"/>
            <w:r w:rsidR="00657328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organisasi</w:t>
            </w:r>
            <w:proofErr w:type="spellEnd"/>
            <w:r w:rsidR="00657328" w:rsidRPr="00017BA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pihak</w:t>
            </w:r>
            <w:proofErr w:type="spellEnd"/>
            <w:r w:rsidR="00657328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terkait</w:t>
            </w:r>
            <w:proofErr w:type="spellEnd"/>
            <w:r w:rsidR="00657328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7328" w:rsidRPr="00017BA7">
              <w:rPr>
                <w:rFonts w:ascii="Times New Roman" w:hAnsi="Times New Roman" w:cs="Times New Roman"/>
              </w:rPr>
              <w:t>lainnya</w:t>
            </w:r>
            <w:proofErr w:type="spellEnd"/>
            <w:r w:rsidR="00F11962">
              <w:rPr>
                <w:rFonts w:ascii="Times New Roman" w:hAnsi="Times New Roman" w:cs="Times New Roman"/>
              </w:rPr>
              <w:t>.</w:t>
            </w:r>
          </w:p>
        </w:tc>
      </w:tr>
    </w:tbl>
    <w:p w14:paraId="20AC9DE3" w14:textId="74E8A1B3" w:rsidR="00894769" w:rsidRPr="00017BA7" w:rsidRDefault="00894769">
      <w:pPr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08"/>
        <w:gridCol w:w="4757"/>
      </w:tblGrid>
      <w:tr w:rsidR="000A196B" w:rsidRPr="00017BA7" w14:paraId="1E474DA5" w14:textId="77777777" w:rsidTr="008665FA">
        <w:tc>
          <w:tcPr>
            <w:tcW w:w="9265" w:type="dxa"/>
            <w:gridSpan w:val="2"/>
            <w:shd w:val="clear" w:color="auto" w:fill="D0CECE" w:themeFill="background2" w:themeFillShade="E6"/>
          </w:tcPr>
          <w:p w14:paraId="3D20136C" w14:textId="6BA4435F" w:rsidR="000A196B" w:rsidRPr="00017BA7" w:rsidRDefault="000A196B" w:rsidP="008665FA">
            <w:pPr>
              <w:rPr>
                <w:rFonts w:ascii="Times New Roman" w:hAnsi="Times New Roman" w:cs="Times New Roman"/>
                <w:b/>
                <w:bCs/>
              </w:rPr>
            </w:pPr>
            <w:r w:rsidRPr="00017BA7">
              <w:rPr>
                <w:rFonts w:ascii="Times New Roman" w:hAnsi="Times New Roman" w:cs="Times New Roman"/>
                <w:b/>
                <w:bCs/>
              </w:rPr>
              <w:t>III. DIMENSI PEKERJAAN</w:t>
            </w:r>
          </w:p>
          <w:p w14:paraId="1295F792" w14:textId="77777777" w:rsidR="000A196B" w:rsidRPr="00017BA7" w:rsidRDefault="000A196B" w:rsidP="008665FA">
            <w:pPr>
              <w:rPr>
                <w:rFonts w:ascii="Times New Roman" w:hAnsi="Times New Roman" w:cs="Times New Roman"/>
              </w:rPr>
            </w:pPr>
          </w:p>
        </w:tc>
      </w:tr>
      <w:tr w:rsidR="000A196B" w:rsidRPr="00017BA7" w14:paraId="6422183F" w14:textId="77777777" w:rsidTr="008665FA">
        <w:tc>
          <w:tcPr>
            <w:tcW w:w="9265" w:type="dxa"/>
            <w:gridSpan w:val="2"/>
          </w:tcPr>
          <w:p w14:paraId="307A6FDC" w14:textId="5ACABA7F" w:rsidR="000A196B" w:rsidRPr="00017BA7" w:rsidRDefault="000A196B" w:rsidP="008665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BA7">
              <w:rPr>
                <w:rFonts w:ascii="Times New Roman" w:hAnsi="Times New Roman" w:cs="Times New Roman"/>
                <w:b/>
                <w:bCs/>
              </w:rPr>
              <w:t xml:space="preserve">III.1. </w:t>
            </w:r>
            <w:proofErr w:type="spellStart"/>
            <w:r w:rsidRPr="00017BA7">
              <w:rPr>
                <w:rFonts w:ascii="Times New Roman" w:hAnsi="Times New Roman" w:cs="Times New Roman"/>
                <w:b/>
                <w:bCs/>
              </w:rPr>
              <w:t>Hubungan</w:t>
            </w:r>
            <w:proofErr w:type="spellEnd"/>
            <w:r w:rsidRPr="00017B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  <w:b/>
                <w:bCs/>
              </w:rPr>
              <w:t>Kerja</w:t>
            </w:r>
            <w:proofErr w:type="spellEnd"/>
          </w:p>
        </w:tc>
      </w:tr>
      <w:tr w:rsidR="000A196B" w:rsidRPr="00017BA7" w14:paraId="4180F98C" w14:textId="77777777" w:rsidTr="008665FA">
        <w:tc>
          <w:tcPr>
            <w:tcW w:w="4508" w:type="dxa"/>
          </w:tcPr>
          <w:p w14:paraId="0B09141D" w14:textId="77777777" w:rsidR="000A196B" w:rsidRPr="00017BA7" w:rsidRDefault="000A196B" w:rsidP="008665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BA7">
              <w:rPr>
                <w:rFonts w:ascii="Times New Roman" w:hAnsi="Times New Roman" w:cs="Times New Roman"/>
                <w:b/>
                <w:bCs/>
              </w:rPr>
              <w:t>Internal</w:t>
            </w:r>
          </w:p>
        </w:tc>
        <w:tc>
          <w:tcPr>
            <w:tcW w:w="4757" w:type="dxa"/>
          </w:tcPr>
          <w:p w14:paraId="76554D3C" w14:textId="77777777" w:rsidR="000A196B" w:rsidRPr="00017BA7" w:rsidRDefault="000A196B" w:rsidP="008665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7BA7">
              <w:rPr>
                <w:rFonts w:ascii="Times New Roman" w:hAnsi="Times New Roman" w:cs="Times New Roman"/>
                <w:b/>
                <w:bCs/>
              </w:rPr>
              <w:t>Eksternal</w:t>
            </w:r>
            <w:proofErr w:type="spellEnd"/>
          </w:p>
        </w:tc>
      </w:tr>
      <w:tr w:rsidR="000A196B" w:rsidRPr="00017BA7" w14:paraId="11310014" w14:textId="77777777" w:rsidTr="008665FA">
        <w:tc>
          <w:tcPr>
            <w:tcW w:w="4508" w:type="dxa"/>
          </w:tcPr>
          <w:p w14:paraId="60B89AAD" w14:textId="77777777" w:rsidR="00C05670" w:rsidRDefault="00C05670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P2TB </w:t>
            </w: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  <w:p w14:paraId="3D5A5A31" w14:textId="057D204D" w:rsidR="00F11962" w:rsidRPr="00C05670" w:rsidRDefault="00C05670" w:rsidP="00C056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PMDT Pusat (Focal Point dan TO PMDT Pusat)</w:t>
            </w:r>
            <w:r w:rsidR="000A196B" w:rsidRPr="00017B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57" w:type="dxa"/>
          </w:tcPr>
          <w:p w14:paraId="78E727F1" w14:textId="437B85AE" w:rsidR="000A196B" w:rsidRPr="00017BA7" w:rsidRDefault="00F11962" w:rsidP="008665F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Kesehatan/ </w:t>
            </w:r>
            <w:proofErr w:type="spellStart"/>
            <w:r w:rsidR="000A196B" w:rsidRPr="00017BA7">
              <w:rPr>
                <w:rFonts w:ascii="Times New Roman" w:hAnsi="Times New Roman" w:cs="Times New Roman"/>
                <w:color w:val="000000"/>
              </w:rPr>
              <w:t>Rumah</w:t>
            </w:r>
            <w:proofErr w:type="spellEnd"/>
            <w:r w:rsidR="000A196B" w:rsidRPr="00017B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A196B" w:rsidRPr="00017BA7">
              <w:rPr>
                <w:rFonts w:ascii="Times New Roman" w:hAnsi="Times New Roman" w:cs="Times New Roman"/>
                <w:color w:val="000000"/>
              </w:rPr>
              <w:t>Sakit</w:t>
            </w:r>
            <w:proofErr w:type="spellEnd"/>
          </w:p>
          <w:p w14:paraId="62A296C9" w14:textId="77777777" w:rsidR="005A075C" w:rsidRDefault="000A196B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7BA7">
              <w:rPr>
                <w:rFonts w:ascii="Times New Roman" w:hAnsi="Times New Roman" w:cs="Times New Roman"/>
                <w:color w:val="000000"/>
              </w:rPr>
              <w:t xml:space="preserve">LSM dan </w:t>
            </w:r>
            <w:proofErr w:type="spellStart"/>
            <w:r w:rsidRPr="00017BA7">
              <w:rPr>
                <w:rFonts w:ascii="Times New Roman" w:hAnsi="Times New Roman" w:cs="Times New Roman"/>
                <w:color w:val="000000"/>
              </w:rPr>
              <w:t>Komunitas</w:t>
            </w:r>
            <w:proofErr w:type="spellEnd"/>
            <w:r w:rsidRPr="00017B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FC1FEA8" w14:textId="77777777" w:rsidR="005A075C" w:rsidRDefault="005A075C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BPJS Kesehatan</w:t>
            </w:r>
          </w:p>
          <w:p w14:paraId="25B0F844" w14:textId="072494D3" w:rsidR="005A075C" w:rsidRPr="00C05670" w:rsidRDefault="005A075C" w:rsidP="005A075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Sosial</w:t>
            </w:r>
            <w:proofErr w:type="spellEnd"/>
          </w:p>
        </w:tc>
      </w:tr>
      <w:tr w:rsidR="000A196B" w:rsidRPr="00017BA7" w14:paraId="7218054E" w14:textId="77777777" w:rsidTr="008665FA">
        <w:tc>
          <w:tcPr>
            <w:tcW w:w="9265" w:type="dxa"/>
            <w:gridSpan w:val="2"/>
          </w:tcPr>
          <w:p w14:paraId="1FDCBBA9" w14:textId="0A6740BD" w:rsidR="000A196B" w:rsidRPr="00017BA7" w:rsidRDefault="000A196B" w:rsidP="008665FA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BA7">
              <w:rPr>
                <w:rFonts w:ascii="Times New Roman" w:hAnsi="Times New Roman" w:cs="Times New Roman"/>
                <w:b/>
                <w:bCs/>
              </w:rPr>
              <w:t xml:space="preserve">III.2. </w:t>
            </w:r>
            <w:proofErr w:type="spellStart"/>
            <w:r w:rsidRPr="00017BA7">
              <w:rPr>
                <w:rFonts w:ascii="Times New Roman" w:hAnsi="Times New Roman" w:cs="Times New Roman"/>
                <w:b/>
                <w:bCs/>
              </w:rPr>
              <w:t>Besaran</w:t>
            </w:r>
            <w:proofErr w:type="spellEnd"/>
            <w:r w:rsidRPr="00017B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  <w:b/>
                <w:bCs/>
              </w:rPr>
              <w:t>Pekerjaan</w:t>
            </w:r>
            <w:proofErr w:type="spellEnd"/>
          </w:p>
        </w:tc>
      </w:tr>
      <w:tr w:rsidR="000A196B" w:rsidRPr="00017BA7" w14:paraId="0AF0CABB" w14:textId="77777777" w:rsidTr="008665FA">
        <w:tc>
          <w:tcPr>
            <w:tcW w:w="4508" w:type="dxa"/>
          </w:tcPr>
          <w:p w14:paraId="1E90630B" w14:textId="77777777" w:rsidR="000A196B" w:rsidRPr="00017BA7" w:rsidRDefault="000A196B" w:rsidP="008665FA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7BA7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  <w:tc>
          <w:tcPr>
            <w:tcW w:w="4757" w:type="dxa"/>
          </w:tcPr>
          <w:p w14:paraId="24347171" w14:textId="77777777" w:rsidR="000A196B" w:rsidRPr="00017BA7" w:rsidRDefault="000A196B" w:rsidP="008665FA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BA7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proofErr w:type="spellStart"/>
            <w:r w:rsidRPr="00017BA7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</w:tr>
      <w:tr w:rsidR="000A196B" w:rsidRPr="00017BA7" w14:paraId="7CD87805" w14:textId="77777777" w:rsidTr="008665FA">
        <w:tc>
          <w:tcPr>
            <w:tcW w:w="4508" w:type="dxa"/>
          </w:tcPr>
          <w:p w14:paraId="529E10C5" w14:textId="77777777" w:rsidR="000A196B" w:rsidRPr="00017BA7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anggaran</w:t>
            </w:r>
            <w:proofErr w:type="spellEnd"/>
            <w:r w:rsidRPr="00017BA7">
              <w:rPr>
                <w:rFonts w:ascii="Times New Roman" w:hAnsi="Times New Roman" w:cs="Times New Roman"/>
              </w:rPr>
              <w:t>: -</w:t>
            </w:r>
          </w:p>
          <w:p w14:paraId="40F25871" w14:textId="77777777" w:rsidR="000A196B" w:rsidRPr="00017BA7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pengeluaran</w:t>
            </w:r>
            <w:proofErr w:type="spellEnd"/>
            <w:r w:rsidRPr="00017BA7">
              <w:rPr>
                <w:rFonts w:ascii="Times New Roman" w:hAnsi="Times New Roman" w:cs="Times New Roman"/>
              </w:rPr>
              <w:t>: -</w:t>
            </w:r>
          </w:p>
          <w:p w14:paraId="14F62F2F" w14:textId="6E6C2157" w:rsidR="000A196B" w:rsidRPr="00017BA7" w:rsidRDefault="000A196B" w:rsidP="008665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Pelaporan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17BA7">
              <w:rPr>
                <w:rFonts w:ascii="Times New Roman" w:hAnsi="Times New Roman" w:cs="Times New Roman"/>
              </w:rPr>
              <w:t>wewenang</w:t>
            </w:r>
            <w:proofErr w:type="spellEnd"/>
            <w:r w:rsidRPr="00017BA7">
              <w:rPr>
                <w:rFonts w:ascii="Times New Roman" w:hAnsi="Times New Roman" w:cs="Times New Roman"/>
              </w:rPr>
              <w:t>: -</w:t>
            </w:r>
          </w:p>
        </w:tc>
        <w:tc>
          <w:tcPr>
            <w:tcW w:w="4757" w:type="dxa"/>
          </w:tcPr>
          <w:p w14:paraId="437CDAD7" w14:textId="77777777" w:rsidR="000A196B" w:rsidRPr="00017BA7" w:rsidRDefault="000A196B" w:rsidP="00866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Bawahan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langsung</w:t>
            </w:r>
            <w:proofErr w:type="spellEnd"/>
            <w:r w:rsidRPr="00017BA7">
              <w:rPr>
                <w:rFonts w:ascii="Times New Roman" w:hAnsi="Times New Roman" w:cs="Times New Roman"/>
              </w:rPr>
              <w:t>: -</w:t>
            </w:r>
          </w:p>
          <w:p w14:paraId="27E44FDC" w14:textId="77777777" w:rsidR="000A196B" w:rsidRPr="00017BA7" w:rsidRDefault="000A196B" w:rsidP="00866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Bawahan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tidak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langsung</w:t>
            </w:r>
            <w:proofErr w:type="spellEnd"/>
            <w:r w:rsidRPr="00017BA7">
              <w:rPr>
                <w:rFonts w:ascii="Times New Roman" w:hAnsi="Times New Roman" w:cs="Times New Roman"/>
              </w:rPr>
              <w:t>: -</w:t>
            </w:r>
          </w:p>
        </w:tc>
      </w:tr>
    </w:tbl>
    <w:p w14:paraId="1B904BBD" w14:textId="09B640F2" w:rsidR="000A196B" w:rsidRPr="00017BA7" w:rsidRDefault="000A196B">
      <w:pPr>
        <w:rPr>
          <w:rFonts w:ascii="Times New Roman" w:hAnsi="Times New Roman" w:cs="Times New Roman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65"/>
      </w:tblGrid>
      <w:tr w:rsidR="00AD203E" w:rsidRPr="00017BA7" w14:paraId="3509FDED" w14:textId="77777777" w:rsidTr="00D607BE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32F557FF" w:rsidR="00AD203E" w:rsidRPr="00017BA7" w:rsidRDefault="00AD203E" w:rsidP="00EE1808">
            <w:pPr>
              <w:pStyle w:val="PlainText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017BA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</w:t>
            </w:r>
            <w:r w:rsidR="000A196B" w:rsidRPr="00017BA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</w:t>
            </w:r>
            <w:r w:rsidRPr="00017BA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</w:t>
            </w:r>
            <w:r w:rsidR="0002094D" w:rsidRPr="00017BA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TUGAS DAN TANGGUNGJAWAB</w:t>
            </w:r>
            <w:r w:rsidRPr="00017BA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017BA7" w:rsidRDefault="00EE1808" w:rsidP="00EE1808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03E" w:rsidRPr="00017BA7" w14:paraId="38ACA03E" w14:textId="77777777" w:rsidTr="00D607BE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7DB6" w14:textId="77777777" w:rsidR="00BF392D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seluruh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pasien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tercatat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lengkap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di SITB (</w:t>
            </w:r>
            <w:proofErr w:type="spellStart"/>
            <w:r w:rsidRPr="00DC43BB">
              <w:rPr>
                <w:rFonts w:ascii="Times New Roman" w:hAnsi="Times New Roman" w:cs="Times New Roman"/>
              </w:rPr>
              <w:t>mulai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dari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terdiagnosis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hingga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hasil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akhir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pengobatan</w:t>
            </w:r>
            <w:proofErr w:type="spellEnd"/>
            <w:r w:rsidRPr="00DC43BB">
              <w:rPr>
                <w:rFonts w:ascii="Times New Roman" w:hAnsi="Times New Roman" w:cs="Times New Roman"/>
              </w:rPr>
              <w:t>)</w:t>
            </w:r>
          </w:p>
          <w:p w14:paraId="619C5778" w14:textId="28FE0D00" w:rsidR="00DC43BB" w:rsidRDefault="00CB0524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bantuan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teknis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untuk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adanya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integrasi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 dan </w:t>
            </w:r>
            <w:proofErr w:type="spellStart"/>
            <w:r w:rsidRPr="00017BA7">
              <w:rPr>
                <w:rFonts w:ascii="Times New Roman" w:hAnsi="Times New Roman" w:cs="Times New Roman"/>
              </w:rPr>
              <w:t>kolaborasi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kegiatan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TB MDR di</w:t>
            </w:r>
            <w:r w:rsidR="0062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dalam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strategi dan monitoring,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mempersiapkan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rencana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kerja</w:t>
            </w:r>
            <w:proofErr w:type="spellEnd"/>
            <w:r w:rsidRPr="00017BA7">
              <w:rPr>
                <w:rFonts w:ascii="Times New Roman" w:hAnsi="Times New Roman" w:cs="Times New Roman"/>
              </w:rPr>
              <w:t>/</w:t>
            </w:r>
            <w:proofErr w:type="spellStart"/>
            <w:r w:rsidRPr="00017BA7">
              <w:rPr>
                <w:rFonts w:ascii="Times New Roman" w:hAnsi="Times New Roman" w:cs="Times New Roman"/>
              </w:rPr>
              <w:t>pemilihan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indikator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rencana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strategis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nasional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serta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dukungan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dalam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pembuatan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keputusan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mobilisasi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sumber</w:t>
            </w:r>
            <w:proofErr w:type="spellEnd"/>
            <w:r w:rsidR="00621D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daya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sesuai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dengan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prioritas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TB</w:t>
            </w:r>
            <w:r w:rsidR="00621DCB">
              <w:rPr>
                <w:rFonts w:ascii="Times New Roman" w:hAnsi="Times New Roman" w:cs="Times New Roman"/>
              </w:rPr>
              <w:t xml:space="preserve"> MDR</w:t>
            </w:r>
            <w:r w:rsidRPr="00017BA7">
              <w:rPr>
                <w:rFonts w:ascii="Times New Roman" w:hAnsi="Times New Roman" w:cs="Times New Roman"/>
              </w:rPr>
              <w:t>.</w:t>
            </w:r>
          </w:p>
          <w:p w14:paraId="74F90020" w14:textId="77777777" w:rsidR="00DC43BB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Memfasilitasi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koordinasi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antara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FA/DAFA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bagian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keuangan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pihak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lain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terkait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dalam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penagihan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pembayaran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biaya-biaya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terkait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layanan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</w:t>
            </w:r>
          </w:p>
          <w:p w14:paraId="7C23274A" w14:textId="18CB6579" w:rsidR="00CB0524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lastRenderedPageBreak/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seluruh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pasien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di 34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provinsi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(dan 334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Kab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kota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setempat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enabler </w:t>
            </w:r>
            <w:proofErr w:type="spellStart"/>
            <w:r w:rsidRPr="00DC43BB">
              <w:rPr>
                <w:rFonts w:ascii="Times New Roman" w:hAnsi="Times New Roman" w:cs="Times New Roman"/>
              </w:rPr>
              <w:t>rutin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setiap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bulan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termasuk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memfasilitasi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persiapan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edukasi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tentang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enabler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sejak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pasien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mendapat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hasil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lab MTB Pos Rif Res,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fasilitasi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mekanisme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pemberian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enabler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sesuai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kondisi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provinsi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masing - masing;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misal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transfer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rek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pasien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atau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wessel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pos,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identifikasi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masalah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merencanakan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perbaikan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memfasilitasi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transisi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pembiayaan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enabler di 190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Kab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kota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dukungan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komunitas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th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kedua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ketiga</w:t>
            </w:r>
            <w:proofErr w:type="spellEnd"/>
            <w:r w:rsidRPr="00DC43BB">
              <w:rPr>
                <w:rFonts w:ascii="Times New Roman" w:hAnsi="Times New Roman" w:cs="Times New Roman"/>
              </w:rPr>
              <w:t>).</w:t>
            </w:r>
            <w:r w:rsidR="00CB0524" w:rsidRPr="00017BA7">
              <w:rPr>
                <w:rFonts w:ascii="Times New Roman" w:hAnsi="Times New Roman" w:cs="Times New Roman"/>
              </w:rPr>
              <w:t xml:space="preserve"> </w:t>
            </w:r>
          </w:p>
          <w:p w14:paraId="4E009199" w14:textId="4DD6124C" w:rsidR="00DC43BB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pelatihan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SITB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belum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dilatih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baru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berjalan</w:t>
            </w:r>
            <w:proofErr w:type="spellEnd"/>
          </w:p>
          <w:p w14:paraId="2888DED4" w14:textId="4424E3B6" w:rsidR="00DC43BB" w:rsidRDefault="00DC43BB" w:rsidP="00CB0524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Memfasilitasi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desentralisasi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pasien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satelit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termasuk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nakes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semua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satelit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sudah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pelatihan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/OJT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terkait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RO)</w:t>
            </w:r>
          </w:p>
          <w:p w14:paraId="6C1E33E9" w14:textId="77777777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pelatihan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konseling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tingkat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provinsi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bagi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tenaga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kesehatan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belum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dilatih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baru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berjalan</w:t>
            </w:r>
            <w:proofErr w:type="spellEnd"/>
          </w:p>
          <w:p w14:paraId="71D2611F" w14:textId="77777777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 Tim TB RO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berhak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dukungan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reward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mendapatkannya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sesuai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dengan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ketentuan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berlaku</w:t>
            </w:r>
            <w:proofErr w:type="spellEnd"/>
            <w:r w:rsidRPr="00DC43BB">
              <w:rPr>
                <w:rFonts w:ascii="Times New Roman" w:hAnsi="Times New Roman" w:cs="Times New Roman"/>
              </w:rPr>
              <w:t>.</w:t>
            </w:r>
          </w:p>
          <w:p w14:paraId="354D3A02" w14:textId="77777777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Mendukung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jejaring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DC43BB">
              <w:rPr>
                <w:rFonts w:ascii="Times New Roman" w:hAnsi="Times New Roman" w:cs="Times New Roman"/>
              </w:rPr>
              <w:t>antara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RS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Satelit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untuk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keberhasilan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pengobatan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pasien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</w:t>
            </w:r>
          </w:p>
          <w:p w14:paraId="62002CD2" w14:textId="3BC46CD9" w:rsidR="00DC43BB" w:rsidRP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eastAsia="Calibri" w:hAnsi="Times New Roman" w:cs="Times New Roman"/>
              </w:rPr>
              <w:t>Melaksanakan</w:t>
            </w:r>
            <w:proofErr w:type="spellEnd"/>
            <w:r w:rsidRPr="00DC43B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eastAsia="Calibri" w:hAnsi="Times New Roman" w:cs="Times New Roman"/>
              </w:rPr>
              <w:t>kegiatan</w:t>
            </w:r>
            <w:proofErr w:type="spellEnd"/>
            <w:r w:rsidRPr="00DC43BB">
              <w:rPr>
                <w:rFonts w:ascii="Times New Roman" w:eastAsia="Calibri" w:hAnsi="Times New Roman" w:cs="Times New Roman"/>
              </w:rPr>
              <w:t xml:space="preserve"> audit </w:t>
            </w:r>
            <w:proofErr w:type="spellStart"/>
            <w:r w:rsidRPr="00DC43BB">
              <w:rPr>
                <w:rFonts w:ascii="Times New Roman" w:eastAsia="Calibri" w:hAnsi="Times New Roman" w:cs="Times New Roman"/>
              </w:rPr>
              <w:t>klinis</w:t>
            </w:r>
            <w:proofErr w:type="spellEnd"/>
            <w:r w:rsidRPr="00DC43BB">
              <w:rPr>
                <w:rFonts w:ascii="Times New Roman" w:eastAsia="Calibri" w:hAnsi="Times New Roman" w:cs="Times New Roman"/>
              </w:rPr>
              <w:t xml:space="preserve"> di </w:t>
            </w:r>
            <w:proofErr w:type="spellStart"/>
            <w:r w:rsidRPr="00DC43BB">
              <w:rPr>
                <w:rFonts w:ascii="Times New Roman" w:eastAsia="Calibri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eastAsia="Calibri" w:hAnsi="Times New Roman" w:cs="Times New Roman"/>
              </w:rPr>
              <w:t xml:space="preserve"> TB RO 1x per </w:t>
            </w:r>
            <w:proofErr w:type="spellStart"/>
            <w:r w:rsidRPr="00DC43BB">
              <w:rPr>
                <w:rFonts w:ascii="Times New Roman" w:eastAsia="Calibri" w:hAnsi="Times New Roman" w:cs="Times New Roman"/>
              </w:rPr>
              <w:t>tahun</w:t>
            </w:r>
            <w:proofErr w:type="spellEnd"/>
          </w:p>
          <w:p w14:paraId="7990A4A2" w14:textId="38F41716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kegiatan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minicohort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DC43BB">
              <w:rPr>
                <w:rFonts w:ascii="Times New Roman" w:hAnsi="Times New Roman" w:cs="Times New Roman"/>
              </w:rPr>
              <w:t>rutin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setiap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bulan</w:t>
            </w:r>
            <w:proofErr w:type="spellEnd"/>
          </w:p>
          <w:p w14:paraId="07268914" w14:textId="4AD89A0D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kegiatan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MICA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tingkat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kab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kota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43BB">
              <w:rPr>
                <w:rFonts w:ascii="Times New Roman" w:hAnsi="Times New Roman" w:cs="Times New Roman"/>
              </w:rPr>
              <w:t>rutin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setiap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bulan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43BB">
              <w:rPr>
                <w:rFonts w:ascii="Times New Roman" w:hAnsi="Times New Roman" w:cs="Times New Roman"/>
              </w:rPr>
              <w:t>berkolaborasi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dengan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TO TB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kab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kota</w:t>
            </w:r>
            <w:proofErr w:type="spellEnd"/>
            <w:r w:rsidRPr="00DC43BB">
              <w:rPr>
                <w:rFonts w:ascii="Times New Roman" w:hAnsi="Times New Roman" w:cs="Times New Roman"/>
              </w:rPr>
              <w:t>)</w:t>
            </w:r>
          </w:p>
          <w:p w14:paraId="729ACFCB" w14:textId="01D75122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Pembentukan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konsilium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tingkat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provinsi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(yang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terdiri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dari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dinkes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klinisi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mitra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teknis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komunitas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terlibat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dalam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program TB)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kegiatan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mentoring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klinis</w:t>
            </w:r>
            <w:proofErr w:type="spellEnd"/>
          </w:p>
          <w:p w14:paraId="3C503CCD" w14:textId="26F072A4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kegiatan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mentoring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klinis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Tahun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2021 (56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): 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Provinsi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Aceh, Sumatera Barat,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Kep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Riau, Jambi, Lampung, DKI Banten,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Jawa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Barat,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Jawa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Tengah</w:t>
            </w:r>
          </w:p>
          <w:p w14:paraId="716AB373" w14:textId="569B4E01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kegiatan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pertemuan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dengan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BPJS</w:t>
            </w:r>
            <w:r>
              <w:rPr>
                <w:rFonts w:ascii="Times New Roman" w:hAnsi="Times New Roman" w:cs="Times New Roman"/>
              </w:rPr>
              <w:t xml:space="preserve"> Kesehatan</w:t>
            </w:r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untuk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membahas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dukungan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pembiayaan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TB/TB RO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tingkat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provinsi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kolaborasi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dengan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TO PPM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Provinsi</w:t>
            </w:r>
            <w:proofErr w:type="spellEnd"/>
            <w:r w:rsidRPr="00DC43BB">
              <w:rPr>
                <w:rFonts w:ascii="Times New Roman" w:hAnsi="Times New Roman" w:cs="Times New Roman"/>
              </w:rPr>
              <w:t>)</w:t>
            </w:r>
          </w:p>
          <w:p w14:paraId="300D2461" w14:textId="7E0A1892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Melaksanakan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sosialisasi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tingkat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kabupaten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kota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Juknis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PPI TB </w:t>
            </w:r>
            <w:proofErr w:type="spellStart"/>
            <w:r w:rsidRPr="00DC43BB">
              <w:rPr>
                <w:rFonts w:ascii="Times New Roman" w:hAnsi="Times New Roman" w:cs="Times New Roman"/>
              </w:rPr>
              <w:t>bagi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petugas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</w:t>
            </w:r>
          </w:p>
          <w:p w14:paraId="645D97AA" w14:textId="4B9311B6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implementasi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monitoring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manajemen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efek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samping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obat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secara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aktif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(MESO </w:t>
            </w:r>
            <w:proofErr w:type="spellStart"/>
            <w:r w:rsidRPr="00DC43BB">
              <w:rPr>
                <w:rFonts w:ascii="Times New Roman" w:hAnsi="Times New Roman" w:cs="Times New Roman"/>
              </w:rPr>
              <w:t>aktif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)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</w:t>
            </w:r>
          </w:p>
          <w:p w14:paraId="641B60E3" w14:textId="4AD47DDF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pencatatan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pelaporan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KTD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melalui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SITB pada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semua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pasien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mengalami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KTD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serius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dan non-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serius</w:t>
            </w:r>
            <w:proofErr w:type="spellEnd"/>
          </w:p>
          <w:p w14:paraId="54EDA502" w14:textId="2E1B28DE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Berkoordinasi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dengan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dinkes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provinsi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kab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kota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untuk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ketersediaan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logistik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(OAT dan non-OAT), agar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tidak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terjadi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stock out dan over stock;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permintaan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logistik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dari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dinkes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dilakukan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tepat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waktu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melakukan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monitoring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ketersediaan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logistik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secara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rutin</w:t>
            </w:r>
            <w:proofErr w:type="spellEnd"/>
            <w:r w:rsidRPr="00DC43BB">
              <w:rPr>
                <w:rFonts w:ascii="Times New Roman" w:hAnsi="Times New Roman" w:cs="Times New Roman"/>
              </w:rPr>
              <w:t>.</w:t>
            </w:r>
          </w:p>
          <w:p w14:paraId="62FB904F" w14:textId="4BEA8087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proses 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pencatatan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transaksi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logistik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melalui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SITB di </w:t>
            </w:r>
            <w:proofErr w:type="spellStart"/>
            <w:r w:rsidRPr="00DC43BB">
              <w:rPr>
                <w:rFonts w:ascii="Times New Roman" w:hAnsi="Times New Roman" w:cs="Times New Roman"/>
              </w:rPr>
              <w:t>fasyankes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dinkes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prov/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kab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kota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dilakukan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rutin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tepat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waktu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43BB">
              <w:rPr>
                <w:rFonts w:ascii="Times New Roman" w:hAnsi="Times New Roman" w:cs="Times New Roman"/>
              </w:rPr>
              <w:t>mulai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dari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pencatatan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stok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permintaan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pengiriman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penerimaan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pengeluaran</w:t>
            </w:r>
            <w:proofErr w:type="spellEnd"/>
            <w:r w:rsidRPr="00DC43BB">
              <w:rPr>
                <w:rFonts w:ascii="Times New Roman" w:hAnsi="Times New Roman" w:cs="Times New Roman"/>
              </w:rPr>
              <w:t>).</w:t>
            </w:r>
          </w:p>
          <w:p w14:paraId="7E51866B" w14:textId="60546961" w:rsid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investigasi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untuk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semua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kontak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pasien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(</w:t>
            </w:r>
            <w:proofErr w:type="spellStart"/>
            <w:r w:rsidRPr="00DC43BB">
              <w:rPr>
                <w:rFonts w:ascii="Times New Roman" w:hAnsi="Times New Roman" w:cs="Times New Roman"/>
              </w:rPr>
              <w:t>berkoordinasi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dengan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TO TB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kab</w:t>
            </w:r>
            <w:proofErr w:type="spellEnd"/>
            <w:r w:rsidRPr="00DC43BB">
              <w:rPr>
                <w:rFonts w:ascii="Times New Roman" w:hAnsi="Times New Roman" w:cs="Times New Roman"/>
              </w:rPr>
              <w:t>/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kota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komunitas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) </w:t>
            </w:r>
          </w:p>
          <w:p w14:paraId="215BA5FA" w14:textId="3BB384E5" w:rsidR="00DC43BB" w:rsidRPr="00DC43BB" w:rsidRDefault="00DC43BB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hAnsi="Times New Roman" w:cs="Times New Roman"/>
              </w:rPr>
              <w:t>Memastikan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pemberian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terapi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pencegahan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sesuai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untuk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kontak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pasien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TB RO yang </w:t>
            </w:r>
            <w:proofErr w:type="spellStart"/>
            <w:r w:rsidRPr="00DC43BB">
              <w:rPr>
                <w:rFonts w:ascii="Times New Roman" w:hAnsi="Times New Roman" w:cs="Times New Roman"/>
              </w:rPr>
              <w:t>memenuhi</w:t>
            </w:r>
            <w:proofErr w:type="spellEnd"/>
            <w:r w:rsidRPr="00DC4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hAnsi="Times New Roman" w:cs="Times New Roman"/>
              </w:rPr>
              <w:t>kriteria</w:t>
            </w:r>
            <w:proofErr w:type="spellEnd"/>
          </w:p>
          <w:p w14:paraId="787842EE" w14:textId="6BF99CC5" w:rsidR="002477F7" w:rsidRPr="00DC43BB" w:rsidRDefault="00D97482" w:rsidP="00DC43BB">
            <w:pPr>
              <w:numPr>
                <w:ilvl w:val="0"/>
                <w:numId w:val="6"/>
              </w:numPr>
              <w:spacing w:after="120" w:line="280" w:lineRule="exact"/>
              <w:ind w:left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3BB">
              <w:rPr>
                <w:rFonts w:ascii="Times New Roman" w:eastAsia="Calibri" w:hAnsi="Times New Roman" w:cs="Times New Roman"/>
              </w:rPr>
              <w:t>Melak</w:t>
            </w:r>
            <w:r w:rsidR="00DC43BB" w:rsidRPr="00DC43BB">
              <w:rPr>
                <w:rFonts w:ascii="Times New Roman" w:eastAsia="Calibri" w:hAnsi="Times New Roman" w:cs="Times New Roman"/>
              </w:rPr>
              <w:t>sana</w:t>
            </w:r>
            <w:r w:rsidRPr="00DC43BB">
              <w:rPr>
                <w:rFonts w:ascii="Times New Roman" w:eastAsia="Calibri" w:hAnsi="Times New Roman" w:cs="Times New Roman"/>
              </w:rPr>
              <w:t>kan</w:t>
            </w:r>
            <w:proofErr w:type="spellEnd"/>
            <w:r w:rsidRPr="00DC43B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C43BB">
              <w:rPr>
                <w:rFonts w:ascii="Times New Roman" w:eastAsia="Calibri" w:hAnsi="Times New Roman" w:cs="Times New Roman"/>
              </w:rPr>
              <w:t>tugas</w:t>
            </w:r>
            <w:proofErr w:type="spellEnd"/>
            <w:r w:rsidRPr="00DC43BB">
              <w:rPr>
                <w:rFonts w:ascii="Times New Roman" w:eastAsia="Calibri" w:hAnsi="Times New Roman" w:cs="Times New Roman"/>
              </w:rPr>
              <w:t xml:space="preserve"> lain yang </w:t>
            </w:r>
            <w:proofErr w:type="spellStart"/>
            <w:r w:rsidRPr="00DC43BB">
              <w:rPr>
                <w:rFonts w:ascii="Times New Roman" w:eastAsia="Calibri" w:hAnsi="Times New Roman" w:cs="Times New Roman"/>
              </w:rPr>
              <w:t>diberikan</w:t>
            </w:r>
            <w:proofErr w:type="spellEnd"/>
            <w:r w:rsidRPr="00DC43BB">
              <w:rPr>
                <w:rFonts w:ascii="Times New Roman" w:eastAsia="Calibri" w:hAnsi="Times New Roman" w:cs="Times New Roman"/>
              </w:rPr>
              <w:t xml:space="preserve"> oleh </w:t>
            </w:r>
            <w:proofErr w:type="spellStart"/>
            <w:r w:rsidRPr="00DC43BB">
              <w:rPr>
                <w:rFonts w:ascii="Times New Roman" w:eastAsia="Calibri" w:hAnsi="Times New Roman" w:cs="Times New Roman"/>
              </w:rPr>
              <w:t>Pimpinan</w:t>
            </w:r>
            <w:proofErr w:type="spellEnd"/>
            <w:r w:rsidR="00470B39" w:rsidRPr="00DC43BB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25F79ED3" w14:textId="3AB07B88" w:rsidR="00123C43" w:rsidRDefault="00123C43">
      <w:pPr>
        <w:rPr>
          <w:rFonts w:ascii="Times New Roman" w:hAnsi="Times New Roman" w:cs="Times New Roman"/>
        </w:rPr>
      </w:pPr>
    </w:p>
    <w:p w14:paraId="1F7FD38B" w14:textId="77777777" w:rsidR="007863F7" w:rsidRPr="00017BA7" w:rsidRDefault="007863F7">
      <w:pPr>
        <w:rPr>
          <w:rFonts w:ascii="Times New Roman" w:hAnsi="Times New Roman" w:cs="Times New Roman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277"/>
      </w:tblGrid>
      <w:tr w:rsidR="00894769" w:rsidRPr="00017BA7" w14:paraId="7F2CC294" w14:textId="77777777" w:rsidTr="00D607BE">
        <w:tc>
          <w:tcPr>
            <w:tcW w:w="9265" w:type="dxa"/>
            <w:gridSpan w:val="2"/>
            <w:shd w:val="clear" w:color="auto" w:fill="E0E0E0"/>
          </w:tcPr>
          <w:p w14:paraId="43ED3C3D" w14:textId="7958F658" w:rsidR="00CB3720" w:rsidRPr="00017BA7" w:rsidRDefault="0045277A" w:rsidP="00EE1808">
            <w:pPr>
              <w:rPr>
                <w:rFonts w:ascii="Times New Roman" w:hAnsi="Times New Roman" w:cs="Times New Roman"/>
                <w:b/>
                <w:bCs/>
              </w:rPr>
            </w:pPr>
            <w:r w:rsidRPr="00017BA7">
              <w:rPr>
                <w:rFonts w:ascii="Times New Roman" w:hAnsi="Times New Roman" w:cs="Times New Roman"/>
                <w:b/>
                <w:bCs/>
              </w:rPr>
              <w:t>V</w:t>
            </w:r>
            <w:r w:rsidR="00894769" w:rsidRPr="00017BA7">
              <w:rPr>
                <w:rFonts w:ascii="Times New Roman" w:hAnsi="Times New Roman" w:cs="Times New Roman"/>
                <w:b/>
                <w:bCs/>
              </w:rPr>
              <w:t>.   KUALIFIKASI</w:t>
            </w:r>
          </w:p>
        </w:tc>
      </w:tr>
      <w:tr w:rsidR="00894769" w:rsidRPr="00017BA7" w14:paraId="075D097A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825D37" w:rsidRDefault="0045277A" w:rsidP="00967DBF">
            <w:pPr>
              <w:rPr>
                <w:rFonts w:ascii="Times New Roman" w:hAnsi="Times New Roman" w:cs="Times New Roman"/>
              </w:rPr>
            </w:pPr>
            <w:r w:rsidRPr="00825D37">
              <w:rPr>
                <w:rFonts w:ascii="Times New Roman" w:hAnsi="Times New Roman" w:cs="Times New Roman"/>
              </w:rPr>
              <w:t>Pendidikan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51E633C6" w14:textId="0FBCD043" w:rsidR="00894769" w:rsidRPr="00017BA7" w:rsidRDefault="003F5467" w:rsidP="00533DA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 xml:space="preserve">Minimal </w:t>
            </w:r>
            <w:r w:rsidR="00573835" w:rsidRPr="00017BA7">
              <w:rPr>
                <w:rFonts w:ascii="Times New Roman" w:hAnsi="Times New Roman" w:cs="Times New Roman"/>
                <w:color w:val="000000"/>
              </w:rPr>
              <w:t xml:space="preserve">S1 </w:t>
            </w:r>
            <w:r w:rsidR="00C16059" w:rsidRPr="00017BA7">
              <w:rPr>
                <w:rFonts w:ascii="Times New Roman" w:hAnsi="Times New Roman" w:cs="Times New Roman"/>
                <w:color w:val="000000"/>
              </w:rPr>
              <w:t>Kesehatan</w:t>
            </w:r>
          </w:p>
        </w:tc>
      </w:tr>
      <w:tr w:rsidR="00894769" w:rsidRPr="00017BA7" w14:paraId="34514BF3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825D37" w:rsidRDefault="0045277A" w:rsidP="00967DBF">
            <w:pPr>
              <w:rPr>
                <w:rFonts w:ascii="Times New Roman" w:hAnsi="Times New Roman" w:cs="Times New Roman"/>
              </w:rPr>
            </w:pPr>
            <w:proofErr w:type="spellStart"/>
            <w:r w:rsidRPr="00825D37">
              <w:rPr>
                <w:rFonts w:ascii="Times New Roman" w:hAnsi="Times New Roman" w:cs="Times New Roman"/>
              </w:rPr>
              <w:t>Pengalaman</w:t>
            </w:r>
            <w:proofErr w:type="spellEnd"/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2DB092C2" w14:textId="77777777" w:rsidR="00894769" w:rsidRPr="00017BA7" w:rsidRDefault="003F5467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Memiliki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kerja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017BA7">
              <w:rPr>
                <w:rFonts w:ascii="Times New Roman" w:hAnsi="Times New Roman" w:cs="Times New Roman"/>
              </w:rPr>
              <w:t>bidang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r w:rsidR="00EC43A6" w:rsidRPr="00017BA7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EC43A6" w:rsidRPr="00017BA7">
              <w:rPr>
                <w:rFonts w:ascii="Times New Roman" w:hAnsi="Times New Roman" w:cs="Times New Roman"/>
              </w:rPr>
              <w:t>sama</w:t>
            </w:r>
            <w:proofErr w:type="spellEnd"/>
            <w:r w:rsidR="00EC43A6" w:rsidRPr="00017BA7">
              <w:rPr>
                <w:rFonts w:ascii="Times New Roman" w:hAnsi="Times New Roman" w:cs="Times New Roman"/>
              </w:rPr>
              <w:t xml:space="preserve"> </w:t>
            </w:r>
            <w:r w:rsidR="004E1C21" w:rsidRPr="00017BA7">
              <w:rPr>
                <w:rFonts w:ascii="Times New Roman" w:hAnsi="Times New Roman" w:cs="Times New Roman"/>
              </w:rPr>
              <w:t xml:space="preserve">minimal </w:t>
            </w:r>
            <w:r w:rsidR="00C14AE4" w:rsidRPr="00017BA7">
              <w:rPr>
                <w:rFonts w:ascii="Times New Roman" w:hAnsi="Times New Roman" w:cs="Times New Roman"/>
              </w:rPr>
              <w:t>2</w:t>
            </w:r>
            <w:r w:rsidR="004E1C21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017BA7">
              <w:rPr>
                <w:rFonts w:ascii="Times New Roman" w:hAnsi="Times New Roman" w:cs="Times New Roman"/>
              </w:rPr>
              <w:t>tahun</w:t>
            </w:r>
            <w:proofErr w:type="spellEnd"/>
          </w:p>
          <w:p w14:paraId="751150AF" w14:textId="20961954" w:rsidR="00E9637B" w:rsidRPr="00017BA7" w:rsidRDefault="00E9637B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Diutamakan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memiliki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dalam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kegiatan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5D37">
              <w:rPr>
                <w:rFonts w:ascii="Times New Roman" w:hAnsi="Times New Roman" w:cs="Times New Roman"/>
              </w:rPr>
              <w:t>pengontrolan</w:t>
            </w:r>
            <w:proofErr w:type="spellEnd"/>
            <w:r w:rsidR="00825D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25D37">
              <w:rPr>
                <w:rFonts w:ascii="Times New Roman" w:hAnsi="Times New Roman" w:cs="Times New Roman"/>
              </w:rPr>
              <w:t>pengawasan</w:t>
            </w:r>
            <w:proofErr w:type="spellEnd"/>
            <w:r w:rsidR="00825D3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825D37">
              <w:rPr>
                <w:rFonts w:ascii="Times New Roman" w:hAnsi="Times New Roman" w:cs="Times New Roman"/>
              </w:rPr>
              <w:t>evaluasi</w:t>
            </w:r>
            <w:proofErr w:type="spellEnd"/>
            <w:r w:rsidR="00825D37">
              <w:rPr>
                <w:rFonts w:ascii="Times New Roman" w:hAnsi="Times New Roman" w:cs="Times New Roman"/>
              </w:rPr>
              <w:t xml:space="preserve"> </w:t>
            </w:r>
            <w:r w:rsidRPr="00017BA7">
              <w:rPr>
                <w:rFonts w:ascii="Times New Roman" w:hAnsi="Times New Roman" w:cs="Times New Roman"/>
              </w:rPr>
              <w:t>TB</w:t>
            </w:r>
            <w:r w:rsidR="00621DCB">
              <w:rPr>
                <w:rFonts w:ascii="Times New Roman" w:hAnsi="Times New Roman" w:cs="Times New Roman"/>
              </w:rPr>
              <w:t xml:space="preserve"> MDR</w:t>
            </w:r>
            <w:r w:rsidR="00CB0524" w:rsidRPr="00017B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4769" w:rsidRPr="00017BA7" w14:paraId="0FF900DE" w14:textId="77777777" w:rsidTr="00D607B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825D37" w:rsidRDefault="00050025" w:rsidP="00967DBF">
            <w:pPr>
              <w:rPr>
                <w:rFonts w:ascii="Times New Roman" w:hAnsi="Times New Roman" w:cs="Times New Roman"/>
              </w:rPr>
            </w:pPr>
            <w:r w:rsidRPr="00825D37">
              <w:rPr>
                <w:rFonts w:ascii="Times New Roman" w:hAnsi="Times New Roman" w:cs="Times New Roman"/>
              </w:rPr>
              <w:t>Bahasa</w:t>
            </w:r>
            <w:r w:rsidR="00894769" w:rsidRPr="00825D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6C6F7F70" w14:textId="1AE7EBD1" w:rsidR="00EC43A6" w:rsidRDefault="00B37A59" w:rsidP="00B37A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Lancar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membaca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menulis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dalam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DCB">
              <w:rPr>
                <w:rFonts w:ascii="Times New Roman" w:hAnsi="Times New Roman" w:cs="Times New Roman"/>
              </w:rPr>
              <w:t>b</w:t>
            </w:r>
            <w:r w:rsidRPr="00017BA7">
              <w:rPr>
                <w:rFonts w:ascii="Times New Roman" w:hAnsi="Times New Roman" w:cs="Times New Roman"/>
              </w:rPr>
              <w:t>ahasa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Indonesia, </w:t>
            </w:r>
            <w:proofErr w:type="spellStart"/>
            <w:r w:rsidR="00D24AAD" w:rsidRPr="00017BA7">
              <w:rPr>
                <w:rFonts w:ascii="Times New Roman" w:hAnsi="Times New Roman" w:cs="Times New Roman"/>
              </w:rPr>
              <w:t>diutamakan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CBE" w:rsidRPr="00017BA7">
              <w:rPr>
                <w:rFonts w:ascii="Times New Roman" w:hAnsi="Times New Roman" w:cs="Times New Roman"/>
              </w:rPr>
              <w:t>tetapi</w:t>
            </w:r>
            <w:proofErr w:type="spellEnd"/>
            <w:r w:rsidR="00727CBE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CBE" w:rsidRPr="00017BA7">
              <w:rPr>
                <w:rFonts w:ascii="Times New Roman" w:hAnsi="Times New Roman" w:cs="Times New Roman"/>
              </w:rPr>
              <w:t>tidak</w:t>
            </w:r>
            <w:proofErr w:type="spellEnd"/>
            <w:r w:rsidR="00727CBE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CBE" w:rsidRPr="00017BA7">
              <w:rPr>
                <w:rFonts w:ascii="Times New Roman" w:hAnsi="Times New Roman" w:cs="Times New Roman"/>
              </w:rPr>
              <w:t>wajib</w:t>
            </w:r>
            <w:proofErr w:type="spellEnd"/>
            <w:r w:rsidR="00727CBE"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dapat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membaca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menulis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dalam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1DCB">
              <w:rPr>
                <w:rFonts w:ascii="Times New Roman" w:hAnsi="Times New Roman" w:cs="Times New Roman"/>
              </w:rPr>
              <w:t>b</w:t>
            </w:r>
            <w:r w:rsidRPr="00017BA7">
              <w:rPr>
                <w:rFonts w:ascii="Times New Roman" w:hAnsi="Times New Roman" w:cs="Times New Roman"/>
              </w:rPr>
              <w:t>ahasa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Inggris</w:t>
            </w:r>
            <w:proofErr w:type="spellEnd"/>
          </w:p>
          <w:p w14:paraId="60113A5E" w14:textId="3DDD4366" w:rsidR="00825D37" w:rsidRPr="00017BA7" w:rsidRDefault="00825D37" w:rsidP="00825D3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0582FC" w14:textId="07FE161F" w:rsidR="0002094D" w:rsidRPr="00017BA7" w:rsidRDefault="0002094D">
      <w:pPr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08"/>
        <w:gridCol w:w="5057"/>
      </w:tblGrid>
      <w:tr w:rsidR="00B00960" w:rsidRPr="00017BA7" w14:paraId="4950628E" w14:textId="77777777" w:rsidTr="00D607BE">
        <w:tc>
          <w:tcPr>
            <w:tcW w:w="9265" w:type="dxa"/>
            <w:gridSpan w:val="2"/>
            <w:shd w:val="clear" w:color="auto" w:fill="D0CECE" w:themeFill="background2" w:themeFillShade="E6"/>
          </w:tcPr>
          <w:p w14:paraId="48AF931A" w14:textId="64EF8122" w:rsidR="00B00960" w:rsidRPr="00017BA7" w:rsidRDefault="00B00960" w:rsidP="00387115">
            <w:pPr>
              <w:rPr>
                <w:rFonts w:ascii="Times New Roman" w:hAnsi="Times New Roman" w:cs="Times New Roman"/>
                <w:b/>
                <w:bCs/>
              </w:rPr>
            </w:pPr>
            <w:r w:rsidRPr="00017BA7">
              <w:rPr>
                <w:rFonts w:ascii="Times New Roman" w:hAnsi="Times New Roman" w:cs="Times New Roman"/>
                <w:b/>
                <w:bCs/>
              </w:rPr>
              <w:t>VI. KOMPETENSI</w:t>
            </w:r>
          </w:p>
          <w:p w14:paraId="12AB1BA6" w14:textId="77777777" w:rsidR="00B00960" w:rsidRPr="00017BA7" w:rsidRDefault="00B00960" w:rsidP="00387115">
            <w:pPr>
              <w:rPr>
                <w:rFonts w:ascii="Times New Roman" w:hAnsi="Times New Roman" w:cs="Times New Roman"/>
              </w:rPr>
            </w:pPr>
          </w:p>
        </w:tc>
      </w:tr>
      <w:tr w:rsidR="00B00960" w:rsidRPr="00017BA7" w14:paraId="6870B8A5" w14:textId="77777777" w:rsidTr="00F36352">
        <w:tc>
          <w:tcPr>
            <w:tcW w:w="4208" w:type="dxa"/>
          </w:tcPr>
          <w:p w14:paraId="0F44863D" w14:textId="5339D63C" w:rsidR="00B00960" w:rsidRPr="00017BA7" w:rsidRDefault="00B00960" w:rsidP="00D607BE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017B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Kompetensi</w:t>
            </w:r>
            <w:proofErr w:type="spellEnd"/>
            <w:r w:rsidRPr="00017BA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Teknis</w:t>
            </w:r>
          </w:p>
          <w:p w14:paraId="52DE78E6" w14:textId="65451EB6" w:rsidR="00B00960" w:rsidRPr="00017BA7" w:rsidRDefault="00B00960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Penguasaan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r w:rsidR="00F915A1">
              <w:rPr>
                <w:rFonts w:ascii="Times New Roman" w:hAnsi="Times New Roman" w:cs="Times New Roman"/>
              </w:rPr>
              <w:t>M</w:t>
            </w:r>
            <w:r w:rsidRPr="00017BA7">
              <w:rPr>
                <w:rFonts w:ascii="Times New Roman" w:hAnsi="Times New Roman" w:cs="Times New Roman"/>
              </w:rPr>
              <w:t xml:space="preserve">icrosoft </w:t>
            </w:r>
            <w:r w:rsidR="00F915A1">
              <w:rPr>
                <w:rFonts w:ascii="Times New Roman" w:hAnsi="Times New Roman" w:cs="Times New Roman"/>
              </w:rPr>
              <w:t>O</w:t>
            </w:r>
            <w:r w:rsidRPr="00017BA7">
              <w:rPr>
                <w:rFonts w:ascii="Times New Roman" w:hAnsi="Times New Roman" w:cs="Times New Roman"/>
              </w:rPr>
              <w:t xml:space="preserve">ffice (word, excel, </w:t>
            </w:r>
            <w:proofErr w:type="spellStart"/>
            <w:r w:rsidRPr="00017BA7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017BA7">
              <w:rPr>
                <w:rFonts w:ascii="Times New Roman" w:hAnsi="Times New Roman" w:cs="Times New Roman"/>
              </w:rPr>
              <w:t>)</w:t>
            </w:r>
            <w:r w:rsidR="009F6165" w:rsidRPr="00017BA7">
              <w:rPr>
                <w:rFonts w:ascii="Times New Roman" w:hAnsi="Times New Roman" w:cs="Times New Roman"/>
              </w:rPr>
              <w:t>.</w:t>
            </w:r>
          </w:p>
          <w:p w14:paraId="242D5D95" w14:textId="0C78E54D" w:rsidR="00626837" w:rsidRPr="00017BA7" w:rsidRDefault="00626837" w:rsidP="00626837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me</w:t>
            </w:r>
            <w:r w:rsidR="00B702E2" w:rsidRPr="00017BA7">
              <w:rPr>
                <w:rFonts w:ascii="Times New Roman" w:hAnsi="Times New Roman" w:cs="Times New Roman"/>
              </w:rPr>
              <w:t>n</w:t>
            </w:r>
            <w:r w:rsidRPr="00017BA7">
              <w:rPr>
                <w:rFonts w:ascii="Times New Roman" w:hAnsi="Times New Roman" w:cs="Times New Roman"/>
              </w:rPr>
              <w:t>genai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infeksi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menula</w:t>
            </w:r>
            <w:r w:rsidR="00CB0524" w:rsidRPr="00017BA7">
              <w:rPr>
                <w:rFonts w:ascii="Times New Roman" w:hAnsi="Times New Roman" w:cs="Times New Roman"/>
              </w:rPr>
              <w:t>r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17BA7">
              <w:rPr>
                <w:rFonts w:ascii="Times New Roman" w:hAnsi="Times New Roman" w:cs="Times New Roman"/>
              </w:rPr>
              <w:t>manajemen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klinis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TB</w:t>
            </w:r>
            <w:r w:rsidR="00B702E2" w:rsidRPr="00017BA7">
              <w:rPr>
                <w:rFonts w:ascii="Times New Roman" w:hAnsi="Times New Roman" w:cs="Times New Roman"/>
              </w:rPr>
              <w:t xml:space="preserve"> dan TB MDR</w:t>
            </w:r>
            <w:r w:rsidRPr="00017BA7">
              <w:rPr>
                <w:rFonts w:ascii="Times New Roman" w:hAnsi="Times New Roman" w:cs="Times New Roman"/>
              </w:rPr>
              <w:t xml:space="preserve">  </w:t>
            </w:r>
          </w:p>
          <w:p w14:paraId="580F7F71" w14:textId="150166F5" w:rsidR="00573835" w:rsidRPr="00017BA7" w:rsidRDefault="00573835" w:rsidP="00825D37">
            <w:pPr>
              <w:pStyle w:val="ListParagraph"/>
              <w:tabs>
                <w:tab w:val="left" w:pos="412"/>
              </w:tabs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57" w:type="dxa"/>
          </w:tcPr>
          <w:p w14:paraId="61109BAA" w14:textId="77777777" w:rsidR="00732156" w:rsidRPr="00017BA7" w:rsidRDefault="00732156" w:rsidP="00732156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17BA7">
              <w:rPr>
                <w:rFonts w:ascii="Times New Roman" w:hAnsi="Times New Roman" w:cs="Times New Roman"/>
                <w:b/>
                <w:bCs/>
              </w:rPr>
              <w:t>Kompetensi</w:t>
            </w:r>
            <w:proofErr w:type="spellEnd"/>
            <w:r w:rsidRPr="00017BA7">
              <w:rPr>
                <w:rFonts w:ascii="Times New Roman" w:hAnsi="Times New Roman" w:cs="Times New Roman"/>
                <w:b/>
                <w:bCs/>
              </w:rPr>
              <w:t xml:space="preserve"> Inti</w:t>
            </w:r>
          </w:p>
          <w:p w14:paraId="5530C3F0" w14:textId="77777777" w:rsidR="00732156" w:rsidRPr="00017BA7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Adaptasi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&amp; Kerjasama </w:t>
            </w:r>
          </w:p>
          <w:p w14:paraId="4AD9BFB4" w14:textId="77777777" w:rsidR="00732156" w:rsidRPr="00017BA7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Akuntabilitas</w:t>
            </w:r>
            <w:proofErr w:type="spellEnd"/>
          </w:p>
          <w:p w14:paraId="1E9C3D5A" w14:textId="77777777" w:rsidR="00732156" w:rsidRPr="00017BA7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Kualitas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Kerja</w:t>
            </w:r>
            <w:proofErr w:type="spellEnd"/>
          </w:p>
          <w:p w14:paraId="37699472" w14:textId="6AEA5AD1" w:rsidR="00B00960" w:rsidRPr="00017BA7" w:rsidRDefault="00732156" w:rsidP="00732156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Program</w:t>
            </w:r>
          </w:p>
        </w:tc>
      </w:tr>
      <w:bookmarkEnd w:id="0"/>
    </w:tbl>
    <w:p w14:paraId="0159EB6F" w14:textId="44747363" w:rsidR="00F36352" w:rsidRPr="00017BA7" w:rsidRDefault="00F36352">
      <w:pPr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91"/>
        <w:gridCol w:w="2910"/>
        <w:gridCol w:w="2275"/>
        <w:gridCol w:w="1126"/>
        <w:gridCol w:w="1135"/>
        <w:gridCol w:w="1328"/>
      </w:tblGrid>
      <w:tr w:rsidR="00B00960" w:rsidRPr="00017BA7" w14:paraId="3BAE9288" w14:textId="77777777" w:rsidTr="007310D2">
        <w:tc>
          <w:tcPr>
            <w:tcW w:w="9265" w:type="dxa"/>
            <w:gridSpan w:val="6"/>
            <w:shd w:val="clear" w:color="auto" w:fill="auto"/>
          </w:tcPr>
          <w:p w14:paraId="2EB6C7C0" w14:textId="1310AA17" w:rsidR="00B00960" w:rsidRPr="00017BA7" w:rsidRDefault="00B00960" w:rsidP="00387115">
            <w:pPr>
              <w:rPr>
                <w:rFonts w:ascii="Times New Roman" w:hAnsi="Times New Roman" w:cs="Times New Roman"/>
                <w:b/>
              </w:rPr>
            </w:pPr>
            <w:r w:rsidRPr="00017BA7">
              <w:rPr>
                <w:rFonts w:ascii="Times New Roman" w:hAnsi="Times New Roman" w:cs="Times New Roman"/>
                <w:b/>
              </w:rPr>
              <w:t xml:space="preserve">VII. INDIKATOR KINERJA UTAMA </w:t>
            </w:r>
          </w:p>
          <w:p w14:paraId="3519D935" w14:textId="77777777" w:rsidR="00B00960" w:rsidRPr="00017BA7" w:rsidRDefault="00B00960" w:rsidP="00387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0960" w:rsidRPr="00017BA7" w14:paraId="7495744A" w14:textId="77777777" w:rsidTr="007310D2">
        <w:tc>
          <w:tcPr>
            <w:tcW w:w="485" w:type="dxa"/>
            <w:shd w:val="clear" w:color="auto" w:fill="auto"/>
          </w:tcPr>
          <w:p w14:paraId="333841CD" w14:textId="77777777" w:rsidR="00B00960" w:rsidRPr="00017BA7" w:rsidRDefault="00B00960" w:rsidP="00387115">
            <w:pPr>
              <w:jc w:val="center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913" w:type="dxa"/>
            <w:shd w:val="clear" w:color="auto" w:fill="auto"/>
          </w:tcPr>
          <w:p w14:paraId="10411983" w14:textId="47FF9C1E" w:rsidR="00B00960" w:rsidRPr="00017BA7" w:rsidRDefault="00DE22A8" w:rsidP="00387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Sasaran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2C7C675F" w14:textId="77777777" w:rsidR="00B00960" w:rsidRPr="00017BA7" w:rsidRDefault="00B00960" w:rsidP="00387115">
            <w:pPr>
              <w:jc w:val="center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1126" w:type="dxa"/>
            <w:shd w:val="clear" w:color="auto" w:fill="auto"/>
          </w:tcPr>
          <w:p w14:paraId="3B966481" w14:textId="77777777" w:rsidR="00B00960" w:rsidRPr="00017BA7" w:rsidRDefault="00B00960" w:rsidP="00387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Bobot</w:t>
            </w:r>
            <w:proofErr w:type="spellEnd"/>
            <w:r w:rsidRPr="00017BA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5" w:type="dxa"/>
            <w:shd w:val="clear" w:color="auto" w:fill="auto"/>
          </w:tcPr>
          <w:p w14:paraId="139A7D29" w14:textId="77777777" w:rsidR="00B00960" w:rsidRPr="00017BA7" w:rsidRDefault="00B00960" w:rsidP="00387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Frekuensi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Laporan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28C04EA2" w14:textId="77777777" w:rsidR="00B00960" w:rsidRPr="00017BA7" w:rsidRDefault="00B00960" w:rsidP="00387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Sumber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Data</w:t>
            </w:r>
          </w:p>
        </w:tc>
      </w:tr>
      <w:tr w:rsidR="007C2CA7" w:rsidRPr="00017BA7" w14:paraId="6972AD14" w14:textId="77777777" w:rsidTr="007310D2">
        <w:tc>
          <w:tcPr>
            <w:tcW w:w="485" w:type="dxa"/>
            <w:shd w:val="clear" w:color="auto" w:fill="auto"/>
          </w:tcPr>
          <w:p w14:paraId="2B024B59" w14:textId="77777777" w:rsidR="007C2CA7" w:rsidRPr="00017BA7" w:rsidRDefault="007C2CA7" w:rsidP="001B1F2F">
            <w:pPr>
              <w:jc w:val="center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14:paraId="0A4F2DA8" w14:textId="77777777" w:rsidR="007C2CA7" w:rsidRDefault="003D29FB" w:rsidP="001B1F2F">
            <w:pPr>
              <w:rPr>
                <w:rFonts w:ascii="Times New Roman" w:hAnsi="Times New Roman" w:cs="Times New Roman"/>
              </w:rPr>
            </w:pPr>
            <w:proofErr w:type="spellStart"/>
            <w:r w:rsidRPr="003D29FB">
              <w:rPr>
                <w:rFonts w:ascii="Times New Roman" w:hAnsi="Times New Roman" w:cs="Times New Roman"/>
              </w:rPr>
              <w:t>Jumlah</w:t>
            </w:r>
            <w:proofErr w:type="spellEnd"/>
            <w:r w:rsidRPr="003D2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9FB">
              <w:rPr>
                <w:rFonts w:ascii="Times New Roman" w:hAnsi="Times New Roman" w:cs="Times New Roman"/>
              </w:rPr>
              <w:t>layanan</w:t>
            </w:r>
            <w:proofErr w:type="spellEnd"/>
            <w:r w:rsidRPr="003D29FB">
              <w:rPr>
                <w:rFonts w:ascii="Times New Roman" w:hAnsi="Times New Roman" w:cs="Times New Roman"/>
              </w:rPr>
              <w:t xml:space="preserve"> TB RO yang </w:t>
            </w:r>
            <w:proofErr w:type="spellStart"/>
            <w:r w:rsidRPr="003D29FB">
              <w:rPr>
                <w:rFonts w:ascii="Times New Roman" w:hAnsi="Times New Roman" w:cs="Times New Roman"/>
              </w:rPr>
              <w:t>tersedia</w:t>
            </w:r>
            <w:proofErr w:type="spellEnd"/>
          </w:p>
          <w:p w14:paraId="3DCF4B9A" w14:textId="7292F1B2" w:rsidR="00367BEF" w:rsidRPr="00017BA7" w:rsidRDefault="00367BEF" w:rsidP="001B1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shd w:val="clear" w:color="auto" w:fill="auto"/>
          </w:tcPr>
          <w:p w14:paraId="536D0DDB" w14:textId="2CDDD73D" w:rsidR="00825D37" w:rsidRPr="00017BA7" w:rsidRDefault="003D29FB" w:rsidP="00B03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360 </w:t>
            </w:r>
            <w:proofErr w:type="spellStart"/>
            <w:r>
              <w:rPr>
                <w:rFonts w:ascii="Times New Roman" w:hAnsi="Times New Roman" w:cs="Times New Roman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TB RO</w:t>
            </w:r>
            <w:r w:rsidR="00B0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nasional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19B962AD" w14:textId="6F51BBE2" w:rsidR="007C2CA7" w:rsidRPr="00017BA7" w:rsidRDefault="00367BEF" w:rsidP="003D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780B51B3" w14:textId="72CD8014" w:rsidR="007C2CA7" w:rsidRPr="00017BA7" w:rsidRDefault="003D29FB" w:rsidP="001B1F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</w:t>
            </w:r>
            <w:r w:rsidR="003E6DA5" w:rsidRPr="00017BA7">
              <w:rPr>
                <w:rFonts w:ascii="Times New Roman" w:hAnsi="Times New Roman" w:cs="Times New Roman"/>
              </w:rPr>
              <w:t>lan</w:t>
            </w:r>
            <w:proofErr w:type="spellEnd"/>
            <w:r w:rsidR="003E6DA5" w:rsidRPr="00017BA7">
              <w:rPr>
                <w:rFonts w:ascii="Times New Roman" w:hAnsi="Times New Roman" w:cs="Times New Roman"/>
              </w:rPr>
              <w:t xml:space="preserve"> </w:t>
            </w:r>
            <w:r w:rsidR="007C2CA7" w:rsidRPr="00017B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654A2B79" w14:textId="3E4FEC7C" w:rsidR="007C2CA7" w:rsidRPr="00017BA7" w:rsidRDefault="007310D2" w:rsidP="001B1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1</w:t>
            </w:r>
          </w:p>
        </w:tc>
      </w:tr>
      <w:tr w:rsidR="000162B1" w:rsidRPr="00017BA7" w14:paraId="2A3FF947" w14:textId="77777777" w:rsidTr="007310D2">
        <w:trPr>
          <w:trHeight w:val="1223"/>
        </w:trPr>
        <w:tc>
          <w:tcPr>
            <w:tcW w:w="485" w:type="dxa"/>
            <w:shd w:val="clear" w:color="auto" w:fill="auto"/>
          </w:tcPr>
          <w:p w14:paraId="6AD03067" w14:textId="77777777" w:rsidR="00942B4B" w:rsidRDefault="003E6DA5" w:rsidP="00387115">
            <w:pPr>
              <w:jc w:val="center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2</w:t>
            </w:r>
            <w:r w:rsidR="00942B4B" w:rsidRPr="00017BA7">
              <w:rPr>
                <w:rFonts w:ascii="Times New Roman" w:hAnsi="Times New Roman" w:cs="Times New Roman"/>
              </w:rPr>
              <w:t>.</w:t>
            </w:r>
          </w:p>
          <w:p w14:paraId="799DA77A" w14:textId="4EF4C078" w:rsidR="00B035D6" w:rsidRPr="00017BA7" w:rsidRDefault="00B035D6" w:rsidP="00B03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shd w:val="clear" w:color="auto" w:fill="auto"/>
          </w:tcPr>
          <w:p w14:paraId="302EE86F" w14:textId="1C3250DB" w:rsidR="00B035D6" w:rsidRPr="00B035D6" w:rsidRDefault="007310D2" w:rsidP="00387115">
            <w:pPr>
              <w:rPr>
                <w:rFonts w:ascii="Times New Roman" w:hAnsi="Times New Roman" w:cs="Times New Roman"/>
              </w:rPr>
            </w:pPr>
            <w:r w:rsidRPr="007310D2">
              <w:rPr>
                <w:rFonts w:ascii="Times New Roman" w:hAnsi="Times New Roman" w:cs="Times New Roman"/>
              </w:rPr>
              <w:t>MICA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Minikohort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setiap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bulan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di 119 </w:t>
            </w:r>
            <w:proofErr w:type="spellStart"/>
            <w:r w:rsidRPr="007310D2">
              <w:rPr>
                <w:rFonts w:ascii="Times New Roman" w:hAnsi="Times New Roman" w:cs="Times New Roman"/>
              </w:rPr>
              <w:t>kab</w:t>
            </w:r>
            <w:proofErr w:type="spellEnd"/>
            <w:r w:rsidRPr="007310D2">
              <w:rPr>
                <w:rFonts w:ascii="Times New Roman" w:hAnsi="Times New Roman" w:cs="Times New Roman"/>
              </w:rPr>
              <w:t>/</w:t>
            </w:r>
            <w:proofErr w:type="spellStart"/>
            <w:r w:rsidRPr="007310D2">
              <w:rPr>
                <w:rFonts w:ascii="Times New Roman" w:hAnsi="Times New Roman" w:cs="Times New Roman"/>
              </w:rPr>
              <w:t>kota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prioritas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37BD8B39" w14:textId="77777777" w:rsidR="00942B4B" w:rsidRDefault="007310D2" w:rsidP="007310D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310D2">
              <w:rPr>
                <w:rFonts w:ascii="Times New Roman" w:hAnsi="Times New Roman" w:cs="Times New Roman"/>
              </w:rPr>
              <w:t xml:space="preserve">119 </w:t>
            </w:r>
            <w:proofErr w:type="spellStart"/>
            <w:r w:rsidRPr="007310D2">
              <w:rPr>
                <w:rFonts w:ascii="Times New Roman" w:hAnsi="Times New Roman" w:cs="Times New Roman"/>
              </w:rPr>
              <w:t>Kab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7310D2">
              <w:rPr>
                <w:rFonts w:ascii="Times New Roman" w:hAnsi="Times New Roman" w:cs="Times New Roman"/>
              </w:rPr>
              <w:t xml:space="preserve">Kota </w:t>
            </w:r>
            <w:proofErr w:type="spellStart"/>
            <w:r w:rsidRPr="007310D2">
              <w:rPr>
                <w:rFonts w:ascii="Times New Roman" w:hAnsi="Times New Roman" w:cs="Times New Roman"/>
              </w:rPr>
              <w:t>Prioritas</w:t>
            </w:r>
            <w:proofErr w:type="spellEnd"/>
          </w:p>
          <w:p w14:paraId="1297C092" w14:textId="01A23719" w:rsidR="00B035D6" w:rsidRPr="00017BA7" w:rsidDel="00727CBE" w:rsidRDefault="00B035D6" w:rsidP="007310D2">
            <w:pPr>
              <w:pStyle w:val="ListParagraph"/>
              <w:ind w:left="0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26" w:type="dxa"/>
            <w:shd w:val="clear" w:color="auto" w:fill="auto"/>
          </w:tcPr>
          <w:p w14:paraId="62C35723" w14:textId="26B3B5C0" w:rsidR="00942B4B" w:rsidRPr="00017BA7" w:rsidRDefault="00367BEF" w:rsidP="003D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7AF2B918" w14:textId="6E4B1BC3" w:rsidR="00B035D6" w:rsidRPr="00017BA7" w:rsidRDefault="007310D2" w:rsidP="00B035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4CB3D6B0" w14:textId="684985D0" w:rsidR="00B035D6" w:rsidRPr="00017BA7" w:rsidRDefault="007310D2" w:rsidP="007175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2</w:t>
            </w:r>
          </w:p>
        </w:tc>
      </w:tr>
      <w:tr w:rsidR="00D607BE" w:rsidRPr="00017BA7" w14:paraId="056685FA" w14:textId="77777777" w:rsidTr="007310D2">
        <w:tc>
          <w:tcPr>
            <w:tcW w:w="485" w:type="dxa"/>
            <w:shd w:val="clear" w:color="auto" w:fill="auto"/>
          </w:tcPr>
          <w:p w14:paraId="731DAF27" w14:textId="113E151A" w:rsidR="00D607BE" w:rsidRPr="00017BA7" w:rsidRDefault="003E6DA5" w:rsidP="00D607BE">
            <w:pPr>
              <w:jc w:val="center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3</w:t>
            </w:r>
            <w:r w:rsidR="00D607BE" w:rsidRPr="0001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3" w:type="dxa"/>
            <w:shd w:val="clear" w:color="auto" w:fill="auto"/>
          </w:tcPr>
          <w:p w14:paraId="54D565C0" w14:textId="11327160" w:rsidR="00D607BE" w:rsidRPr="00017BA7" w:rsidRDefault="007310D2" w:rsidP="00D607BE">
            <w:pPr>
              <w:rPr>
                <w:rFonts w:ascii="Times New Roman" w:hAnsi="Times New Roman" w:cs="Times New Roman"/>
              </w:rPr>
            </w:pPr>
            <w:proofErr w:type="spellStart"/>
            <w:r w:rsidRPr="007310D2">
              <w:rPr>
                <w:rFonts w:ascii="Times New Roman" w:hAnsi="Times New Roman" w:cs="Times New Roman"/>
              </w:rPr>
              <w:t>Jumlah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fasyankes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TB RO di </w:t>
            </w:r>
            <w:proofErr w:type="spellStart"/>
            <w:r w:rsidRPr="007310D2">
              <w:rPr>
                <w:rFonts w:ascii="Times New Roman" w:hAnsi="Times New Roman" w:cs="Times New Roman"/>
              </w:rPr>
              <w:t>kab</w:t>
            </w:r>
            <w:proofErr w:type="spellEnd"/>
            <w:r w:rsidRPr="007310D2">
              <w:rPr>
                <w:rFonts w:ascii="Times New Roman" w:hAnsi="Times New Roman" w:cs="Times New Roman"/>
              </w:rPr>
              <w:t>/</w:t>
            </w:r>
            <w:proofErr w:type="spellStart"/>
            <w:r w:rsidRPr="007310D2">
              <w:rPr>
                <w:rFonts w:ascii="Times New Roman" w:hAnsi="Times New Roman" w:cs="Times New Roman"/>
              </w:rPr>
              <w:t>kota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prioritas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melakukan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audit </w:t>
            </w:r>
            <w:proofErr w:type="spellStart"/>
            <w:r w:rsidRPr="007310D2">
              <w:rPr>
                <w:rFonts w:ascii="Times New Roman" w:hAnsi="Times New Roman" w:cs="Times New Roman"/>
              </w:rPr>
              <w:t>klinis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14:paraId="19AD56E3" w14:textId="2C1DD1A8" w:rsidR="00825D37" w:rsidRPr="00B035D6" w:rsidRDefault="007310D2" w:rsidP="00B035D6">
            <w:pPr>
              <w:rPr>
                <w:rFonts w:ascii="Times New Roman" w:hAnsi="Times New Roman" w:cs="Times New Roman"/>
              </w:rPr>
            </w:pPr>
            <w:r w:rsidRPr="00B035D6">
              <w:rPr>
                <w:rFonts w:ascii="Times New Roman" w:hAnsi="Times New Roman" w:cs="Times New Roman"/>
              </w:rPr>
              <w:t xml:space="preserve">119 </w:t>
            </w:r>
            <w:proofErr w:type="spellStart"/>
            <w:r w:rsidRPr="00B035D6">
              <w:rPr>
                <w:rFonts w:ascii="Times New Roman" w:hAnsi="Times New Roman" w:cs="Times New Roman"/>
              </w:rPr>
              <w:t>Kab</w:t>
            </w:r>
            <w:proofErr w:type="spellEnd"/>
            <w:r w:rsidRPr="00B035D6">
              <w:rPr>
                <w:rFonts w:ascii="Times New Roman" w:hAnsi="Times New Roman" w:cs="Times New Roman"/>
              </w:rPr>
              <w:t xml:space="preserve">/Kota </w:t>
            </w:r>
            <w:proofErr w:type="spellStart"/>
            <w:r w:rsidRPr="00B035D6">
              <w:rPr>
                <w:rFonts w:ascii="Times New Roman" w:hAnsi="Times New Roman" w:cs="Times New Roman"/>
              </w:rPr>
              <w:t>Prioritas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14:paraId="29EAF7AA" w14:textId="3D403495" w:rsidR="00D607BE" w:rsidRPr="00017BA7" w:rsidRDefault="00367BEF" w:rsidP="003D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5" w:type="dxa"/>
            <w:shd w:val="clear" w:color="auto" w:fill="auto"/>
          </w:tcPr>
          <w:p w14:paraId="362C0D40" w14:textId="1B179280" w:rsidR="00D607BE" w:rsidRPr="00017BA7" w:rsidRDefault="007310D2" w:rsidP="003D2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53051795" w14:textId="37EEF4BB" w:rsidR="00D607BE" w:rsidRPr="00017BA7" w:rsidRDefault="007310D2" w:rsidP="007B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3</w:t>
            </w:r>
          </w:p>
        </w:tc>
      </w:tr>
      <w:tr w:rsidR="00D607BE" w:rsidRPr="00017BA7" w14:paraId="2122B332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CB87AE0" w14:textId="7096C973" w:rsidR="00D607BE" w:rsidRPr="00017BA7" w:rsidRDefault="003E6DA5" w:rsidP="00D607BE">
            <w:pPr>
              <w:jc w:val="center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4</w:t>
            </w:r>
            <w:r w:rsidR="00D607BE" w:rsidRPr="0001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E7CA5F5" w14:textId="77777777" w:rsidR="00D607BE" w:rsidRDefault="007310D2" w:rsidP="00D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310D2">
              <w:rPr>
                <w:rFonts w:ascii="Times New Roman" w:hAnsi="Times New Roman" w:cs="Times New Roman"/>
              </w:rPr>
              <w:t>Konsilium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7310D2">
              <w:rPr>
                <w:rFonts w:ascii="Times New Roman" w:hAnsi="Times New Roman" w:cs="Times New Roman"/>
              </w:rPr>
              <w:t>provinsi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terbentuk</w:t>
            </w:r>
            <w:proofErr w:type="spellEnd"/>
          </w:p>
          <w:p w14:paraId="5C4EC501" w14:textId="324F0ECC" w:rsidR="007310D2" w:rsidRPr="00017BA7" w:rsidRDefault="007310D2" w:rsidP="00D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7310D2">
              <w:rPr>
                <w:rFonts w:ascii="Times New Roman" w:hAnsi="Times New Roman" w:cs="Times New Roman"/>
              </w:rPr>
              <w:t>Konsilium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7310D2">
              <w:rPr>
                <w:rFonts w:ascii="Times New Roman" w:hAnsi="Times New Roman" w:cs="Times New Roman"/>
              </w:rPr>
              <w:t>provinsi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melakukan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mentoring </w:t>
            </w:r>
            <w:proofErr w:type="spellStart"/>
            <w:r w:rsidRPr="007310D2">
              <w:rPr>
                <w:rFonts w:ascii="Times New Roman" w:hAnsi="Times New Roman" w:cs="Times New Roman"/>
              </w:rPr>
              <w:t>klinis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setiap</w:t>
            </w:r>
            <w:proofErr w:type="spellEnd"/>
            <w:r w:rsidRPr="0073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D2">
              <w:rPr>
                <w:rFonts w:ascii="Times New Roman" w:hAnsi="Times New Roman" w:cs="Times New Roman"/>
              </w:rPr>
              <w:t>triwulan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33424070" w14:textId="25E844BC" w:rsidR="00825D37" w:rsidRPr="007310D2" w:rsidRDefault="00825D37" w:rsidP="007310D2">
            <w:pPr>
              <w:rPr>
                <w:rFonts w:ascii="Times New Roman" w:hAnsi="Times New Roman" w:cs="Times New Roman"/>
              </w:rPr>
            </w:pPr>
          </w:p>
          <w:p w14:paraId="54E8AB34" w14:textId="7C41010B" w:rsidR="00A86228" w:rsidRPr="00017BA7" w:rsidRDefault="0073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CFCBCAF" w14:textId="4506E254" w:rsidR="00D607BE" w:rsidRPr="00017BA7" w:rsidRDefault="00367BEF" w:rsidP="003D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6DF7AC4" w14:textId="2AD387DD" w:rsidR="00D607BE" w:rsidRPr="00017BA7" w:rsidRDefault="007310D2" w:rsidP="003D29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Triwulan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67567FA" w14:textId="69CECF46" w:rsidR="00D607BE" w:rsidRPr="00017BA7" w:rsidRDefault="007310D2" w:rsidP="007B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4</w:t>
            </w:r>
          </w:p>
        </w:tc>
      </w:tr>
      <w:tr w:rsidR="00D607BE" w:rsidRPr="00017BA7" w14:paraId="2F303508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018156E" w14:textId="0A74EF1C" w:rsidR="00D607BE" w:rsidRPr="00017BA7" w:rsidRDefault="00825D37" w:rsidP="00D6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07BE" w:rsidRPr="0001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6FAE6EA" w14:textId="41F83037" w:rsidR="00D607BE" w:rsidRPr="00017BA7" w:rsidRDefault="00B035D6" w:rsidP="00D607BE">
            <w:pPr>
              <w:rPr>
                <w:rFonts w:ascii="Times New Roman" w:hAnsi="Times New Roman" w:cs="Times New Roman"/>
              </w:rPr>
            </w:pPr>
            <w:proofErr w:type="spellStart"/>
            <w:r w:rsidRPr="00B035D6">
              <w:rPr>
                <w:rFonts w:ascii="Times New Roman" w:hAnsi="Times New Roman" w:cs="Times New Roman"/>
              </w:rPr>
              <w:t>Proporsi</w:t>
            </w:r>
            <w:proofErr w:type="spellEnd"/>
            <w:r w:rsidRPr="00B0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5D6">
              <w:rPr>
                <w:rFonts w:ascii="Times New Roman" w:hAnsi="Times New Roman" w:cs="Times New Roman"/>
              </w:rPr>
              <w:t>pasien</w:t>
            </w:r>
            <w:proofErr w:type="spellEnd"/>
            <w:r w:rsidRPr="00B035D6">
              <w:rPr>
                <w:rFonts w:ascii="Times New Roman" w:hAnsi="Times New Roman" w:cs="Times New Roman"/>
              </w:rPr>
              <w:t xml:space="preserve"> TB RO yang </w:t>
            </w:r>
            <w:proofErr w:type="spellStart"/>
            <w:r w:rsidRPr="00B035D6">
              <w:rPr>
                <w:rFonts w:ascii="Times New Roman" w:hAnsi="Times New Roman" w:cs="Times New Roman"/>
              </w:rPr>
              <w:t>berobat</w:t>
            </w:r>
            <w:proofErr w:type="spellEnd"/>
            <w:r w:rsidRPr="00B0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5D6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B035D6">
              <w:rPr>
                <w:rFonts w:ascii="Times New Roman" w:hAnsi="Times New Roman" w:cs="Times New Roman"/>
              </w:rPr>
              <w:t xml:space="preserve"> enablers </w:t>
            </w:r>
            <w:proofErr w:type="spellStart"/>
            <w:r w:rsidRPr="00B035D6">
              <w:rPr>
                <w:rFonts w:ascii="Times New Roman" w:hAnsi="Times New Roman" w:cs="Times New Roman"/>
              </w:rPr>
              <w:t>rutin</w:t>
            </w:r>
            <w:proofErr w:type="spellEnd"/>
            <w:r w:rsidRPr="00B0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5D6">
              <w:rPr>
                <w:rFonts w:ascii="Times New Roman" w:hAnsi="Times New Roman" w:cs="Times New Roman"/>
              </w:rPr>
              <w:t>setiap</w:t>
            </w:r>
            <w:proofErr w:type="spellEnd"/>
            <w:r w:rsidRPr="00B03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5D6">
              <w:rPr>
                <w:rFonts w:ascii="Times New Roman" w:hAnsi="Times New Roman" w:cs="Times New Roman"/>
              </w:rPr>
              <w:t>bulan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364CB768" w14:textId="6630F049" w:rsidR="00D607BE" w:rsidRDefault="00B035D6" w:rsidP="00D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14:paraId="12798391" w14:textId="7E0F9178" w:rsidR="00825D37" w:rsidRPr="00017BA7" w:rsidRDefault="00825D37" w:rsidP="00D60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AB8FC29" w14:textId="3A58E8F3" w:rsidR="00D607BE" w:rsidRPr="00017BA7" w:rsidRDefault="00367BEF" w:rsidP="0073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5AE8A5D" w14:textId="38C2A0F6" w:rsidR="00D607BE" w:rsidRPr="00017BA7" w:rsidRDefault="00367BEF" w:rsidP="00731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13FEC09E" w14:textId="48D906CD" w:rsidR="00D607BE" w:rsidRPr="00017BA7" w:rsidRDefault="00367BEF" w:rsidP="007B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5</w:t>
            </w:r>
          </w:p>
        </w:tc>
      </w:tr>
      <w:tr w:rsidR="00367BEF" w:rsidRPr="00017BA7" w14:paraId="24F02A36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65989420" w14:textId="63414A4C" w:rsidR="00367BEF" w:rsidRDefault="00367BEF" w:rsidP="00D6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7073B5EE" w14:textId="77777777" w:rsidR="00367BEF" w:rsidRDefault="00367BEF" w:rsidP="00367B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367BEF">
              <w:rPr>
                <w:rFonts w:ascii="Times New Roman" w:hAnsi="Times New Roman" w:cs="Times New Roman"/>
              </w:rPr>
              <w:t>Investigasi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untuk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kontak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serumah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pasien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367BEF">
              <w:rPr>
                <w:rFonts w:ascii="Times New Roman" w:hAnsi="Times New Roman" w:cs="Times New Roman"/>
              </w:rPr>
              <w:t>terkonfirmasi</w:t>
            </w:r>
            <w:proofErr w:type="spellEnd"/>
          </w:p>
          <w:p w14:paraId="297777DA" w14:textId="558F340A" w:rsidR="00367BEF" w:rsidRPr="00367BEF" w:rsidRDefault="00367BEF" w:rsidP="0036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367BEF">
              <w:rPr>
                <w:rFonts w:ascii="Times New Roman" w:hAnsi="Times New Roman" w:cs="Times New Roman"/>
              </w:rPr>
              <w:t>Cakupan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pemberian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TPT pada </w:t>
            </w:r>
            <w:proofErr w:type="spellStart"/>
            <w:r w:rsidRPr="00367BEF">
              <w:rPr>
                <w:rFonts w:ascii="Times New Roman" w:hAnsi="Times New Roman" w:cs="Times New Roman"/>
              </w:rPr>
              <w:t>kontak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serumah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673DB312" w14:textId="2D06A12D" w:rsidR="00367BEF" w:rsidRDefault="00367BEF" w:rsidP="00D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450BA151" w14:textId="2A8C5396" w:rsidR="00367BEF" w:rsidRPr="00017BA7" w:rsidRDefault="00367BEF" w:rsidP="0073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6A3869DA" w14:textId="72039CB6" w:rsidR="00367BEF" w:rsidRDefault="00367BEF" w:rsidP="00731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1141D0B3" w14:textId="1AC8D293" w:rsidR="00367BEF" w:rsidRDefault="00367BEF" w:rsidP="007B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6</w:t>
            </w:r>
          </w:p>
        </w:tc>
      </w:tr>
      <w:tr w:rsidR="00367BEF" w:rsidRPr="00017BA7" w14:paraId="55594DDD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71175B7C" w14:textId="65215059" w:rsidR="00367BEF" w:rsidRDefault="00367BEF" w:rsidP="00D6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03BAA9D4" w14:textId="77777777" w:rsidR="00367BEF" w:rsidRDefault="00367BEF" w:rsidP="00367B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367BEF">
              <w:rPr>
                <w:rFonts w:ascii="Times New Roman" w:hAnsi="Times New Roman" w:cs="Times New Roman"/>
              </w:rPr>
              <w:t>Tidak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terjadi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stock out dan overstock </w:t>
            </w:r>
            <w:proofErr w:type="spellStart"/>
            <w:r w:rsidRPr="00367BEF">
              <w:rPr>
                <w:rFonts w:ascii="Times New Roman" w:hAnsi="Times New Roman" w:cs="Times New Roman"/>
              </w:rPr>
              <w:t>logistik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TB RO di </w:t>
            </w:r>
            <w:proofErr w:type="spellStart"/>
            <w:r w:rsidRPr="00367BEF">
              <w:rPr>
                <w:rFonts w:ascii="Times New Roman" w:hAnsi="Times New Roman" w:cs="Times New Roman"/>
              </w:rPr>
              <w:t>semua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provinsi</w:t>
            </w:r>
            <w:proofErr w:type="spellEnd"/>
          </w:p>
          <w:p w14:paraId="281D8A53" w14:textId="16AFDB92" w:rsidR="00367BEF" w:rsidRDefault="00367BEF" w:rsidP="0036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b. </w:t>
            </w:r>
            <w:proofErr w:type="spellStart"/>
            <w:r w:rsidRPr="00367BEF">
              <w:rPr>
                <w:rFonts w:ascii="Times New Roman" w:hAnsi="Times New Roman" w:cs="Times New Roman"/>
              </w:rPr>
              <w:t>Permintaan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obat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Pr="00367BEF">
              <w:rPr>
                <w:rFonts w:ascii="Times New Roman" w:hAnsi="Times New Roman" w:cs="Times New Roman"/>
              </w:rPr>
              <w:t>triwulan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dilakukan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tepat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105069BF" w14:textId="1978704F" w:rsidR="00367BEF" w:rsidRDefault="00367BEF" w:rsidP="00D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34 </w:t>
            </w: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7F584D2" w14:textId="56D6C7C5" w:rsidR="00367BEF" w:rsidRPr="00017BA7" w:rsidRDefault="00367BEF" w:rsidP="0073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20F57496" w14:textId="37D1A25D" w:rsidR="00367BEF" w:rsidRDefault="00367BEF" w:rsidP="00731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386618F" w14:textId="672C1C2D" w:rsidR="00367BEF" w:rsidRDefault="00367BEF" w:rsidP="007B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7</w:t>
            </w:r>
          </w:p>
        </w:tc>
      </w:tr>
      <w:tr w:rsidR="00367BEF" w:rsidRPr="00017BA7" w14:paraId="343F28B4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D604757" w14:textId="0AB73291" w:rsidR="00367BEF" w:rsidRDefault="00367BEF" w:rsidP="00D6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019DBDA9" w14:textId="2DCE0C8C" w:rsidR="00367BEF" w:rsidRDefault="00367BEF" w:rsidP="00367BEF">
            <w:pPr>
              <w:rPr>
                <w:rFonts w:ascii="Times New Roman" w:hAnsi="Times New Roman" w:cs="Times New Roman"/>
              </w:rPr>
            </w:pPr>
            <w:r w:rsidRPr="00367BEF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Pr="00367BEF">
              <w:rPr>
                <w:rFonts w:ascii="Times New Roman" w:hAnsi="Times New Roman" w:cs="Times New Roman"/>
              </w:rPr>
              <w:t>semua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pasien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TB RO </w:t>
            </w:r>
            <w:proofErr w:type="spellStart"/>
            <w:r w:rsidRPr="00367BEF">
              <w:rPr>
                <w:rFonts w:ascii="Times New Roman" w:hAnsi="Times New Roman" w:cs="Times New Roman"/>
              </w:rPr>
              <w:t>tercatat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lengkap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di SITB (</w:t>
            </w:r>
            <w:proofErr w:type="spellStart"/>
            <w:r w:rsidRPr="00367BEF">
              <w:rPr>
                <w:rFonts w:ascii="Times New Roman" w:hAnsi="Times New Roman" w:cs="Times New Roman"/>
              </w:rPr>
              <w:t>termasuk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367BEF">
              <w:rPr>
                <w:rFonts w:ascii="Times New Roman" w:hAnsi="Times New Roman" w:cs="Times New Roman"/>
              </w:rPr>
              <w:t>dasar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BEF">
              <w:rPr>
                <w:rFonts w:ascii="Times New Roman" w:hAnsi="Times New Roman" w:cs="Times New Roman"/>
              </w:rPr>
              <w:t>hasil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lab, </w:t>
            </w:r>
            <w:proofErr w:type="spellStart"/>
            <w:r w:rsidRPr="00367BEF">
              <w:rPr>
                <w:rFonts w:ascii="Times New Roman" w:hAnsi="Times New Roman" w:cs="Times New Roman"/>
              </w:rPr>
              <w:t>kontak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BEF">
              <w:rPr>
                <w:rFonts w:ascii="Times New Roman" w:hAnsi="Times New Roman" w:cs="Times New Roman"/>
              </w:rPr>
              <w:t>hasil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IK, </w:t>
            </w:r>
            <w:proofErr w:type="spellStart"/>
            <w:r w:rsidRPr="00367BEF">
              <w:rPr>
                <w:rFonts w:ascii="Times New Roman" w:hAnsi="Times New Roman" w:cs="Times New Roman"/>
              </w:rPr>
              <w:t>dsb</w:t>
            </w:r>
            <w:proofErr w:type="spellEnd"/>
            <w:r w:rsidRPr="00367B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1B81A2D6" w14:textId="375826A3" w:rsidR="00367BEF" w:rsidRDefault="00367BEF" w:rsidP="00D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750A630" w14:textId="6C805859" w:rsidR="00367BEF" w:rsidRPr="00017BA7" w:rsidRDefault="00367BEF" w:rsidP="0073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4C04587D" w14:textId="3B8F8435" w:rsidR="00367BEF" w:rsidRDefault="00367BEF" w:rsidP="00731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5DC39BDC" w14:textId="0695E2CF" w:rsidR="00367BEF" w:rsidRDefault="00367BEF" w:rsidP="007B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8</w:t>
            </w:r>
          </w:p>
        </w:tc>
      </w:tr>
      <w:tr w:rsidR="00367BEF" w:rsidRPr="00017BA7" w14:paraId="7A3C96F2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55D87B9E" w14:textId="0BF652D7" w:rsidR="00367BEF" w:rsidRDefault="00367BEF" w:rsidP="00D60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6D0B509C" w14:textId="4A643659" w:rsidR="00367BEF" w:rsidRDefault="00367BEF" w:rsidP="00367BEF">
            <w:pPr>
              <w:rPr>
                <w:rFonts w:ascii="Times New Roman" w:hAnsi="Times New Roman" w:cs="Times New Roman"/>
              </w:rPr>
            </w:pPr>
            <w:proofErr w:type="spellStart"/>
            <w:r w:rsidRPr="00367BEF">
              <w:rPr>
                <w:rFonts w:ascii="Times New Roman" w:hAnsi="Times New Roman" w:cs="Times New Roman"/>
              </w:rPr>
              <w:t>Semua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pasien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67BEF">
              <w:rPr>
                <w:rFonts w:ascii="Times New Roman" w:hAnsi="Times New Roman" w:cs="Times New Roman"/>
              </w:rPr>
              <w:t>mengalami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KTD </w:t>
            </w:r>
            <w:proofErr w:type="spellStart"/>
            <w:r w:rsidRPr="00367BEF">
              <w:rPr>
                <w:rFonts w:ascii="Times New Roman" w:hAnsi="Times New Roman" w:cs="Times New Roman"/>
              </w:rPr>
              <w:t>serius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dilaporkan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EF">
              <w:rPr>
                <w:rFonts w:ascii="Times New Roman" w:hAnsi="Times New Roman" w:cs="Times New Roman"/>
              </w:rPr>
              <w:t>melalui</w:t>
            </w:r>
            <w:proofErr w:type="spellEnd"/>
            <w:r w:rsidRPr="00367BEF">
              <w:rPr>
                <w:rFonts w:ascii="Times New Roman" w:hAnsi="Times New Roman" w:cs="Times New Roman"/>
              </w:rPr>
              <w:t xml:space="preserve"> SITB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6620664F" w14:textId="3AE0D33B" w:rsidR="00367BEF" w:rsidRDefault="00367BEF" w:rsidP="00D60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0401C570" w14:textId="0B680F34" w:rsidR="00367BEF" w:rsidRPr="00017BA7" w:rsidRDefault="00367BEF" w:rsidP="00731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52FFF9E8" w14:textId="6770EF23" w:rsidR="00367BEF" w:rsidRDefault="00367BEF" w:rsidP="007310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123172B" w14:textId="4BEFADE0" w:rsidR="00367BEF" w:rsidRDefault="00367BEF" w:rsidP="007B71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Proses 9</w:t>
            </w:r>
          </w:p>
        </w:tc>
      </w:tr>
      <w:tr w:rsidR="00732156" w:rsidRPr="00017BA7" w14:paraId="587E4050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0104B8BE" w14:textId="1354CE58" w:rsidR="00732156" w:rsidRPr="00017BA7" w:rsidRDefault="00367BEF" w:rsidP="0073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3DAA585E" w14:textId="24BB10FE" w:rsidR="00732156" w:rsidRPr="00017BA7" w:rsidRDefault="00732156" w:rsidP="00732156">
            <w:pPr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Kepatuhan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terhadap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peraturan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17BA7">
              <w:rPr>
                <w:rFonts w:ascii="Times New Roman" w:hAnsi="Times New Roman" w:cs="Times New Roman"/>
              </w:rPr>
              <w:t>kebijakan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organisasi</w:t>
            </w:r>
            <w:proofErr w:type="spellEnd"/>
          </w:p>
          <w:p w14:paraId="2D3010B7" w14:textId="77777777" w:rsidR="00732156" w:rsidRPr="00017BA7" w:rsidRDefault="00732156" w:rsidP="0073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27FDFF18" w14:textId="378796AC" w:rsidR="00732156" w:rsidRPr="00017BA7" w:rsidRDefault="00732156" w:rsidP="00732156">
            <w:pPr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Tidak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ada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BA7">
              <w:rPr>
                <w:rFonts w:ascii="Times New Roman" w:hAnsi="Times New Roman" w:cs="Times New Roman"/>
              </w:rPr>
              <w:t>pelanggaran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6300D0D" w14:textId="4A409A2B" w:rsidR="00732156" w:rsidRPr="00017BA7" w:rsidRDefault="00732156" w:rsidP="00732156">
            <w:pPr>
              <w:jc w:val="center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0C719F4E" w14:textId="2B673106" w:rsidR="00732156" w:rsidRPr="00017BA7" w:rsidRDefault="00732156" w:rsidP="0073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Tahunan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7DF91A98" w14:textId="67AC1960" w:rsidR="00732156" w:rsidRPr="00017BA7" w:rsidRDefault="00732156" w:rsidP="0073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Laporan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HR</w:t>
            </w:r>
          </w:p>
        </w:tc>
      </w:tr>
      <w:tr w:rsidR="00F36352" w:rsidRPr="00017BA7" w14:paraId="5896D57E" w14:textId="77777777" w:rsidTr="007310D2"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13FBCB16" w14:textId="3AC20CB0" w:rsidR="00F36352" w:rsidRPr="00017BA7" w:rsidRDefault="00367BEF" w:rsidP="00F36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shd w:val="clear" w:color="auto" w:fill="auto"/>
          </w:tcPr>
          <w:p w14:paraId="4866F703" w14:textId="5FEBA25E" w:rsidR="00F36352" w:rsidRPr="00017BA7" w:rsidRDefault="00F36352" w:rsidP="00F36352">
            <w:pPr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internal/</w:t>
            </w:r>
            <w:proofErr w:type="spellStart"/>
            <w:r w:rsidRPr="00017BA7">
              <w:rPr>
                <w:rFonts w:ascii="Times New Roman" w:hAnsi="Times New Roman" w:cs="Times New Roman"/>
              </w:rPr>
              <w:t>eksternal</w:t>
            </w:r>
            <w:proofErr w:type="spellEnd"/>
            <w:r w:rsidRPr="00017BA7">
              <w:rPr>
                <w:rFonts w:ascii="Times New Roman" w:hAnsi="Times New Roman" w:cs="Times New Roman"/>
              </w:rPr>
              <w:t xml:space="preserve"> training</w:t>
            </w:r>
          </w:p>
          <w:p w14:paraId="3DAAC97C" w14:textId="77777777" w:rsidR="00F36352" w:rsidRPr="00017BA7" w:rsidRDefault="00F36352" w:rsidP="00F36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</w:tcPr>
          <w:p w14:paraId="5C006041" w14:textId="12933C6C" w:rsidR="00F36352" w:rsidRPr="00017BA7" w:rsidRDefault="006974C7" w:rsidP="00F36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352" w:rsidRPr="00017BA7">
              <w:rPr>
                <w:rFonts w:ascii="Times New Roman" w:hAnsi="Times New Roman" w:cs="Times New Roman"/>
              </w:rPr>
              <w:t xml:space="preserve"> kali / </w:t>
            </w:r>
            <w:proofErr w:type="spellStart"/>
            <w:r w:rsidR="00F36352" w:rsidRPr="00017BA7">
              <w:rPr>
                <w:rFonts w:ascii="Times New Roman" w:hAnsi="Times New Roman" w:cs="Times New Roman"/>
              </w:rPr>
              <w:t>tahun</w:t>
            </w:r>
            <w:proofErr w:type="spellEnd"/>
            <w:r w:rsidR="009F6165" w:rsidRPr="0001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15797F06" w14:textId="74761682" w:rsidR="00F36352" w:rsidRPr="00017BA7" w:rsidRDefault="00F36352" w:rsidP="00F36352">
            <w:pPr>
              <w:jc w:val="center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10AC1BF" w14:textId="509FE89A" w:rsidR="00F36352" w:rsidRPr="00017BA7" w:rsidRDefault="00F36352" w:rsidP="00F36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Tahunan</w:t>
            </w:r>
            <w:proofErr w:type="spellEnd"/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14F2547" w14:textId="77777777" w:rsidR="00F36352" w:rsidRPr="00017BA7" w:rsidRDefault="00F36352" w:rsidP="007B7150">
            <w:pPr>
              <w:rPr>
                <w:rFonts w:ascii="Times New Roman" w:hAnsi="Times New Roman" w:cs="Times New Roman"/>
              </w:rPr>
            </w:pPr>
            <w:proofErr w:type="spellStart"/>
            <w:r w:rsidRPr="00017BA7">
              <w:rPr>
                <w:rFonts w:ascii="Times New Roman" w:hAnsi="Times New Roman" w:cs="Times New Roman"/>
              </w:rPr>
              <w:t>Sertifikat</w:t>
            </w:r>
            <w:proofErr w:type="spellEnd"/>
          </w:p>
          <w:p w14:paraId="44B7C1E9" w14:textId="4750B3D3" w:rsidR="00F36352" w:rsidRPr="00017BA7" w:rsidRDefault="00F36352" w:rsidP="007B7150">
            <w:pPr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Training</w:t>
            </w:r>
          </w:p>
        </w:tc>
      </w:tr>
      <w:tr w:rsidR="00732156" w:rsidRPr="00017BA7" w14:paraId="7C9AECE6" w14:textId="77777777" w:rsidTr="007310D2"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732156" w:rsidRPr="00017BA7" w:rsidRDefault="00732156" w:rsidP="0073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73D684" w14:textId="77777777" w:rsidR="00732156" w:rsidRPr="00017BA7" w:rsidRDefault="00732156" w:rsidP="0073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732156" w:rsidRPr="00017BA7" w:rsidRDefault="00732156" w:rsidP="0073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732156" w:rsidRPr="00017BA7" w:rsidRDefault="00732156" w:rsidP="00732156">
            <w:pPr>
              <w:jc w:val="center"/>
              <w:rPr>
                <w:rFonts w:ascii="Times New Roman" w:hAnsi="Times New Roman" w:cs="Times New Roman"/>
              </w:rPr>
            </w:pPr>
            <w:r w:rsidRPr="00017BA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732156" w:rsidRPr="00017BA7" w:rsidRDefault="00732156" w:rsidP="0073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732156" w:rsidRPr="00017BA7" w:rsidRDefault="00732156" w:rsidP="007321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B62579" w14:textId="79F63F53" w:rsidR="002B500B" w:rsidRPr="00017BA7" w:rsidRDefault="002B500B">
      <w:pPr>
        <w:rPr>
          <w:rFonts w:ascii="Times New Roman" w:hAnsi="Times New Roman" w:cs="Times New Roman"/>
        </w:rPr>
      </w:pPr>
    </w:p>
    <w:p w14:paraId="76E8547A" w14:textId="77777777" w:rsidR="00B37A59" w:rsidRPr="00017BA7" w:rsidRDefault="00B37A59">
      <w:pPr>
        <w:rPr>
          <w:rFonts w:ascii="Times New Roman" w:hAnsi="Times New Roman" w:cs="Times New Roman"/>
        </w:rPr>
      </w:pPr>
    </w:p>
    <w:p w14:paraId="72461CD1" w14:textId="77777777" w:rsidR="00176965" w:rsidRPr="00017BA7" w:rsidRDefault="00176965">
      <w:pPr>
        <w:rPr>
          <w:rFonts w:ascii="Times New Roman" w:hAnsi="Times New Roman" w:cs="Times New Roman"/>
        </w:rPr>
      </w:pPr>
    </w:p>
    <w:sectPr w:rsidR="00176965" w:rsidRPr="00017BA7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4A50" w14:textId="77777777" w:rsidR="00487E3A" w:rsidRDefault="00487E3A" w:rsidP="00D607BE">
      <w:pPr>
        <w:spacing w:after="0" w:line="240" w:lineRule="auto"/>
      </w:pPr>
      <w:r>
        <w:separator/>
      </w:r>
    </w:p>
  </w:endnote>
  <w:endnote w:type="continuationSeparator" w:id="0">
    <w:p w14:paraId="22BF7108" w14:textId="77777777" w:rsidR="00487E3A" w:rsidRDefault="00487E3A" w:rsidP="00D6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6790191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65F0734" w14:textId="7007AB5C" w:rsidR="00D607BE" w:rsidRPr="009F6165" w:rsidRDefault="00D607BE" w:rsidP="00D607BE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proofErr w:type="spellStart"/>
        <w:r w:rsidRPr="00017B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017BA7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</w:t>
        </w:r>
        <w:r w:rsidR="00C05670">
          <w:rPr>
            <w:rFonts w:ascii="Times New Roman" w:hAnsi="Times New Roman"/>
            <w:sz w:val="18"/>
            <w:szCs w:val="18"/>
          </w:rPr>
          <w:t xml:space="preserve">TO </w:t>
        </w:r>
        <w:r w:rsidR="00A15635" w:rsidRPr="00017BA7">
          <w:rPr>
            <w:rFonts w:ascii="Times New Roman" w:hAnsi="Times New Roman"/>
            <w:sz w:val="18"/>
            <w:szCs w:val="18"/>
          </w:rPr>
          <w:t>PMDT</w:t>
        </w:r>
        <w:r w:rsidRPr="00017BA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="00C05670">
          <w:rPr>
            <w:rFonts w:ascii="Times New Roman" w:hAnsi="Times New Roman"/>
            <w:sz w:val="18"/>
            <w:szCs w:val="18"/>
          </w:rPr>
          <w:t>Provinsi</w:t>
        </w:r>
        <w:proofErr w:type="spellEnd"/>
        <w:r w:rsidRPr="00017BA7">
          <w:rPr>
            <w:rFonts w:ascii="Times New Roman" w:hAnsi="Times New Roman"/>
            <w:sz w:val="18"/>
            <w:szCs w:val="18"/>
          </w:rPr>
          <w:t xml:space="preserve">   </w:t>
        </w:r>
        <w:r w:rsidR="00017BA7">
          <w:rPr>
            <w:rFonts w:ascii="Times New Roman" w:hAnsi="Times New Roman"/>
            <w:sz w:val="18"/>
            <w:szCs w:val="18"/>
          </w:rPr>
          <w:t xml:space="preserve">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</w:t>
        </w:r>
        <w:r w:rsidR="00F36352" w:rsidRPr="00017BA7">
          <w:rPr>
            <w:rFonts w:ascii="Times New Roman" w:hAnsi="Times New Roman"/>
            <w:sz w:val="18"/>
            <w:szCs w:val="18"/>
          </w:rPr>
          <w:t xml:space="preserve">     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</w:t>
        </w:r>
        <w:r w:rsidR="009F6165" w:rsidRPr="00017BA7">
          <w:rPr>
            <w:rFonts w:ascii="Times New Roman" w:hAnsi="Times New Roman"/>
            <w:sz w:val="18"/>
            <w:szCs w:val="18"/>
          </w:rPr>
          <w:t xml:space="preserve">                      </w:t>
        </w:r>
        <w:r w:rsidRPr="00017BA7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017BA7">
          <w:rPr>
            <w:rFonts w:ascii="Times New Roman" w:hAnsi="Times New Roman"/>
            <w:sz w:val="18"/>
            <w:szCs w:val="18"/>
          </w:rPr>
          <w:fldChar w:fldCharType="begin"/>
        </w:r>
        <w:r w:rsidRPr="00017B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017BA7">
          <w:rPr>
            <w:rFonts w:ascii="Times New Roman" w:hAnsi="Times New Roman"/>
            <w:sz w:val="18"/>
            <w:szCs w:val="18"/>
          </w:rPr>
          <w:fldChar w:fldCharType="separate"/>
        </w:r>
        <w:r w:rsidRPr="00017BA7">
          <w:rPr>
            <w:rFonts w:ascii="Times New Roman" w:hAnsi="Times New Roman"/>
            <w:noProof/>
            <w:sz w:val="18"/>
            <w:szCs w:val="18"/>
          </w:rPr>
          <w:t>2</w:t>
        </w:r>
        <w:r w:rsidRPr="00017B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38CA8D2D" w14:textId="77777777" w:rsidR="00D607BE" w:rsidRPr="00F36352" w:rsidRDefault="00D607BE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13690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4BD39" w14:textId="61E1C031" w:rsidR="00D607BE" w:rsidRPr="00825D37" w:rsidRDefault="00D607BE" w:rsidP="00CE64EB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25D3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25D3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825D37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825D37">
          <w:rPr>
            <w:rFonts w:ascii="Times New Roman" w:hAnsi="Times New Roman"/>
            <w:sz w:val="18"/>
            <w:szCs w:val="18"/>
          </w:rPr>
          <w:t xml:space="preserve"> </w:t>
        </w:r>
        <w:r w:rsidR="00C05670">
          <w:rPr>
            <w:rFonts w:ascii="Times New Roman" w:hAnsi="Times New Roman"/>
            <w:sz w:val="18"/>
            <w:szCs w:val="18"/>
          </w:rPr>
          <w:t xml:space="preserve">TO </w:t>
        </w:r>
        <w:r w:rsidR="00A15635" w:rsidRPr="00825D37">
          <w:rPr>
            <w:rFonts w:ascii="Times New Roman" w:hAnsi="Times New Roman"/>
            <w:sz w:val="18"/>
            <w:szCs w:val="18"/>
          </w:rPr>
          <w:t>PMDT</w:t>
        </w:r>
        <w:r w:rsidR="00C05670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="00C05670">
          <w:rPr>
            <w:rFonts w:ascii="Times New Roman" w:hAnsi="Times New Roman"/>
            <w:sz w:val="18"/>
            <w:szCs w:val="18"/>
          </w:rPr>
          <w:t>Provinsi</w:t>
        </w:r>
        <w:proofErr w:type="spellEnd"/>
        <w:r w:rsidR="00CE64EB" w:rsidRPr="00825D37">
          <w:rPr>
            <w:rFonts w:ascii="Times New Roman" w:hAnsi="Times New Roman"/>
            <w:sz w:val="18"/>
            <w:szCs w:val="18"/>
          </w:rPr>
          <w:t xml:space="preserve"> </w:t>
        </w:r>
        <w:r w:rsidRPr="00825D37">
          <w:rPr>
            <w:rFonts w:ascii="Times New Roman" w:hAnsi="Times New Roman"/>
            <w:sz w:val="18"/>
            <w:szCs w:val="18"/>
          </w:rPr>
          <w:t xml:space="preserve">     </w:t>
        </w:r>
        <w:r w:rsidR="00825D37">
          <w:rPr>
            <w:rFonts w:ascii="Times New Roman" w:hAnsi="Times New Roman"/>
            <w:sz w:val="18"/>
            <w:szCs w:val="18"/>
          </w:rPr>
          <w:t xml:space="preserve"> </w:t>
        </w:r>
        <w:r w:rsidRPr="00825D37">
          <w:rPr>
            <w:rFonts w:ascii="Times New Roman" w:hAnsi="Times New Roman"/>
            <w:sz w:val="18"/>
            <w:szCs w:val="18"/>
          </w:rPr>
          <w:t xml:space="preserve">                                                 </w:t>
        </w:r>
        <w:r w:rsidR="00CE64EB" w:rsidRPr="00825D37">
          <w:rPr>
            <w:rFonts w:ascii="Times New Roman" w:hAnsi="Times New Roman"/>
            <w:sz w:val="18"/>
            <w:szCs w:val="18"/>
          </w:rPr>
          <w:t xml:space="preserve">                     </w:t>
        </w:r>
        <w:r w:rsidRPr="00825D37">
          <w:rPr>
            <w:rFonts w:ascii="Times New Roman" w:hAnsi="Times New Roman"/>
            <w:sz w:val="18"/>
            <w:szCs w:val="18"/>
          </w:rPr>
          <w:t xml:space="preserve">                </w:t>
        </w:r>
        <w:r w:rsidR="009F6165" w:rsidRPr="00825D37">
          <w:rPr>
            <w:rFonts w:ascii="Times New Roman" w:hAnsi="Times New Roman"/>
            <w:sz w:val="18"/>
            <w:szCs w:val="18"/>
          </w:rPr>
          <w:t xml:space="preserve">                       </w:t>
        </w:r>
        <w:r w:rsidRPr="00825D37">
          <w:rPr>
            <w:rFonts w:ascii="Times New Roman" w:hAnsi="Times New Roman"/>
            <w:sz w:val="18"/>
            <w:szCs w:val="18"/>
          </w:rPr>
          <w:t xml:space="preserve">        </w:t>
        </w:r>
        <w:r w:rsidRPr="00825D37">
          <w:rPr>
            <w:rFonts w:ascii="Times New Roman" w:hAnsi="Times New Roman"/>
            <w:sz w:val="18"/>
            <w:szCs w:val="18"/>
          </w:rPr>
          <w:fldChar w:fldCharType="begin"/>
        </w:r>
        <w:r w:rsidRPr="00825D3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25D37">
          <w:rPr>
            <w:rFonts w:ascii="Times New Roman" w:hAnsi="Times New Roman"/>
            <w:sz w:val="18"/>
            <w:szCs w:val="18"/>
          </w:rPr>
          <w:fldChar w:fldCharType="separate"/>
        </w:r>
        <w:r w:rsidRPr="00825D37">
          <w:rPr>
            <w:rFonts w:ascii="Times New Roman" w:hAnsi="Times New Roman"/>
            <w:noProof/>
            <w:sz w:val="18"/>
            <w:szCs w:val="18"/>
          </w:rPr>
          <w:t>2</w:t>
        </w:r>
        <w:r w:rsidRPr="00825D3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1D306F26" w14:textId="77777777" w:rsidR="00D607BE" w:rsidRDefault="00D6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6EED" w14:textId="77777777" w:rsidR="00487E3A" w:rsidRDefault="00487E3A" w:rsidP="00D607BE">
      <w:pPr>
        <w:spacing w:after="0" w:line="240" w:lineRule="auto"/>
      </w:pPr>
      <w:r>
        <w:separator/>
      </w:r>
    </w:p>
  </w:footnote>
  <w:footnote w:type="continuationSeparator" w:id="0">
    <w:p w14:paraId="7E6528DF" w14:textId="77777777" w:rsidR="00487E3A" w:rsidRDefault="00487E3A" w:rsidP="00D6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51EC" w14:textId="77777777" w:rsidR="00D607BE" w:rsidRDefault="00D607BE" w:rsidP="00D607BE">
    <w:pPr>
      <w:spacing w:after="0" w:line="240" w:lineRule="auto"/>
      <w:jc w:val="center"/>
      <w:rPr>
        <w:b/>
        <w:bCs/>
        <w:sz w:val="26"/>
        <w:szCs w:val="26"/>
      </w:rPr>
    </w:pPr>
  </w:p>
  <w:p w14:paraId="7461E01D" w14:textId="0AF0AFD6" w:rsidR="00D607BE" w:rsidRPr="00017BA7" w:rsidRDefault="00D607BE" w:rsidP="00D607BE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17BA7">
      <w:rPr>
        <w:rFonts w:ascii="Times New Roman" w:hAnsi="Times New Roman" w:cs="Times New Roman"/>
        <w:b/>
        <w:bCs/>
        <w:sz w:val="24"/>
        <w:szCs w:val="24"/>
      </w:rPr>
      <w:t>GLOBAL FUND ATM – URAIAN JABATAN</w:t>
    </w:r>
  </w:p>
  <w:p w14:paraId="69DFA94D" w14:textId="5D18F920" w:rsidR="00D607BE" w:rsidRPr="00017BA7" w:rsidRDefault="00D607BE" w:rsidP="00D607BE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017BA7">
      <w:rPr>
        <w:rFonts w:ascii="Times New Roman" w:hAnsi="Times New Roman" w:cs="Times New Roman"/>
        <w:b/>
        <w:bCs/>
      </w:rPr>
      <w:t xml:space="preserve">TINGKAT IMPLEMENTASI: </w:t>
    </w:r>
    <w:r w:rsidR="001874B5">
      <w:rPr>
        <w:rFonts w:ascii="Times New Roman" w:hAnsi="Times New Roman" w:cs="Times New Roman"/>
        <w:b/>
        <w:bCs/>
      </w:rPr>
      <w:t>SUB</w:t>
    </w:r>
    <w:r w:rsidRPr="00017BA7">
      <w:rPr>
        <w:rFonts w:ascii="Times New Roman" w:hAnsi="Times New Roman" w:cs="Times New Roman"/>
        <w:b/>
        <w:bCs/>
      </w:rPr>
      <w:t xml:space="preserve"> RECIPIENT</w:t>
    </w:r>
  </w:p>
  <w:p w14:paraId="71EB9BDE" w14:textId="6F4D2E43" w:rsidR="00D607BE" w:rsidRPr="009F6165" w:rsidRDefault="00D607BE">
    <w:pPr>
      <w:pStyle w:val="Header"/>
      <w:rPr>
        <w:rFonts w:cstheme="minorHAnsi"/>
      </w:rPr>
    </w:pPr>
  </w:p>
  <w:p w14:paraId="6FA536FB" w14:textId="77777777" w:rsidR="00D607BE" w:rsidRPr="009F6165" w:rsidRDefault="00D607BE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657C2"/>
    <w:multiLevelType w:val="hybridMultilevel"/>
    <w:tmpl w:val="BC06C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78CB"/>
    <w:multiLevelType w:val="hybridMultilevel"/>
    <w:tmpl w:val="996EA89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85A48"/>
    <w:multiLevelType w:val="hybridMultilevel"/>
    <w:tmpl w:val="7E98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95916"/>
    <w:multiLevelType w:val="hybridMultilevel"/>
    <w:tmpl w:val="A35ED724"/>
    <w:lvl w:ilvl="0" w:tplc="E3E8E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6726C"/>
    <w:multiLevelType w:val="hybridMultilevel"/>
    <w:tmpl w:val="37447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E6601"/>
    <w:multiLevelType w:val="hybridMultilevel"/>
    <w:tmpl w:val="6F1637FE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C93C2C"/>
    <w:multiLevelType w:val="hybridMultilevel"/>
    <w:tmpl w:val="50AA0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59D4"/>
    <w:multiLevelType w:val="hybridMultilevel"/>
    <w:tmpl w:val="BE56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7E5CBC"/>
    <w:multiLevelType w:val="hybridMultilevel"/>
    <w:tmpl w:val="A5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45D99"/>
    <w:multiLevelType w:val="hybridMultilevel"/>
    <w:tmpl w:val="0A36F6B0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C1DD5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87F21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0652BA"/>
    <w:multiLevelType w:val="hybridMultilevel"/>
    <w:tmpl w:val="8F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00BC9"/>
    <w:multiLevelType w:val="hybridMultilevel"/>
    <w:tmpl w:val="BAC2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DB1B20"/>
    <w:multiLevelType w:val="hybridMultilevel"/>
    <w:tmpl w:val="B178BE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20EDB"/>
    <w:multiLevelType w:val="hybridMultilevel"/>
    <w:tmpl w:val="070A5002"/>
    <w:lvl w:ilvl="0" w:tplc="132CE0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-6120" w:hanging="360"/>
      </w:pPr>
    </w:lvl>
    <w:lvl w:ilvl="1" w:tplc="04090019" w:tentative="1">
      <w:start w:val="1"/>
      <w:numFmt w:val="lowerLetter"/>
      <w:lvlText w:val="%2."/>
      <w:lvlJc w:val="left"/>
      <w:pPr>
        <w:ind w:left="-5400" w:hanging="360"/>
      </w:pPr>
    </w:lvl>
    <w:lvl w:ilvl="2" w:tplc="0409001B" w:tentative="1">
      <w:start w:val="1"/>
      <w:numFmt w:val="lowerRoman"/>
      <w:lvlText w:val="%3."/>
      <w:lvlJc w:val="right"/>
      <w:pPr>
        <w:ind w:left="-4680" w:hanging="180"/>
      </w:pPr>
    </w:lvl>
    <w:lvl w:ilvl="3" w:tplc="0409000F" w:tentative="1">
      <w:start w:val="1"/>
      <w:numFmt w:val="decimal"/>
      <w:lvlText w:val="%4."/>
      <w:lvlJc w:val="left"/>
      <w:pPr>
        <w:ind w:left="-3960" w:hanging="360"/>
      </w:pPr>
    </w:lvl>
    <w:lvl w:ilvl="4" w:tplc="04090019" w:tentative="1">
      <w:start w:val="1"/>
      <w:numFmt w:val="lowerLetter"/>
      <w:lvlText w:val="%5."/>
      <w:lvlJc w:val="left"/>
      <w:pPr>
        <w:ind w:left="-3240" w:hanging="360"/>
      </w:pPr>
    </w:lvl>
    <w:lvl w:ilvl="5" w:tplc="0409001B" w:tentative="1">
      <w:start w:val="1"/>
      <w:numFmt w:val="lowerRoman"/>
      <w:lvlText w:val="%6."/>
      <w:lvlJc w:val="right"/>
      <w:pPr>
        <w:ind w:left="-2520" w:hanging="180"/>
      </w:pPr>
    </w:lvl>
    <w:lvl w:ilvl="6" w:tplc="0409000F" w:tentative="1">
      <w:start w:val="1"/>
      <w:numFmt w:val="decimal"/>
      <w:lvlText w:val="%7."/>
      <w:lvlJc w:val="left"/>
      <w:pPr>
        <w:ind w:left="-1800" w:hanging="360"/>
      </w:pPr>
    </w:lvl>
    <w:lvl w:ilvl="7" w:tplc="04090019" w:tentative="1">
      <w:start w:val="1"/>
      <w:numFmt w:val="lowerLetter"/>
      <w:lvlText w:val="%8."/>
      <w:lvlJc w:val="left"/>
      <w:pPr>
        <w:ind w:left="-1080" w:hanging="360"/>
      </w:pPr>
    </w:lvl>
    <w:lvl w:ilvl="8" w:tplc="0409001B" w:tentative="1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28"/>
  </w:num>
  <w:num w:numId="8">
    <w:abstractNumId w:val="6"/>
  </w:num>
  <w:num w:numId="9">
    <w:abstractNumId w:val="19"/>
  </w:num>
  <w:num w:numId="10">
    <w:abstractNumId w:val="20"/>
  </w:num>
  <w:num w:numId="11">
    <w:abstractNumId w:val="5"/>
  </w:num>
  <w:num w:numId="12">
    <w:abstractNumId w:val="0"/>
  </w:num>
  <w:num w:numId="13">
    <w:abstractNumId w:val="10"/>
  </w:num>
  <w:num w:numId="14">
    <w:abstractNumId w:val="17"/>
  </w:num>
  <w:num w:numId="15">
    <w:abstractNumId w:val="4"/>
  </w:num>
  <w:num w:numId="16">
    <w:abstractNumId w:val="24"/>
  </w:num>
  <w:num w:numId="17">
    <w:abstractNumId w:val="9"/>
  </w:num>
  <w:num w:numId="18">
    <w:abstractNumId w:val="16"/>
  </w:num>
  <w:num w:numId="19">
    <w:abstractNumId w:val="15"/>
  </w:num>
  <w:num w:numId="20">
    <w:abstractNumId w:val="7"/>
  </w:num>
  <w:num w:numId="21">
    <w:abstractNumId w:val="27"/>
  </w:num>
  <w:num w:numId="22">
    <w:abstractNumId w:val="23"/>
  </w:num>
  <w:num w:numId="23">
    <w:abstractNumId w:val="18"/>
  </w:num>
  <w:num w:numId="24">
    <w:abstractNumId w:val="25"/>
  </w:num>
  <w:num w:numId="25">
    <w:abstractNumId w:val="3"/>
  </w:num>
  <w:num w:numId="26">
    <w:abstractNumId w:val="22"/>
  </w:num>
  <w:num w:numId="27">
    <w:abstractNumId w:val="21"/>
  </w:num>
  <w:num w:numId="28">
    <w:abstractNumId w:val="2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07A0F"/>
    <w:rsid w:val="000162B1"/>
    <w:rsid w:val="00017BA7"/>
    <w:rsid w:val="0002094D"/>
    <w:rsid w:val="00044BD2"/>
    <w:rsid w:val="00050025"/>
    <w:rsid w:val="000520C5"/>
    <w:rsid w:val="00055C3E"/>
    <w:rsid w:val="00073885"/>
    <w:rsid w:val="00082346"/>
    <w:rsid w:val="000823CB"/>
    <w:rsid w:val="00085BA9"/>
    <w:rsid w:val="000928B6"/>
    <w:rsid w:val="000A029A"/>
    <w:rsid w:val="000A196B"/>
    <w:rsid w:val="000C0634"/>
    <w:rsid w:val="000C6BCD"/>
    <w:rsid w:val="00102B2B"/>
    <w:rsid w:val="0011276E"/>
    <w:rsid w:val="001133DE"/>
    <w:rsid w:val="00115408"/>
    <w:rsid w:val="00123C43"/>
    <w:rsid w:val="001268D0"/>
    <w:rsid w:val="00127E1B"/>
    <w:rsid w:val="00137D1A"/>
    <w:rsid w:val="00151D54"/>
    <w:rsid w:val="00155A8F"/>
    <w:rsid w:val="00166FC3"/>
    <w:rsid w:val="001709B8"/>
    <w:rsid w:val="00176965"/>
    <w:rsid w:val="00177189"/>
    <w:rsid w:val="001874B5"/>
    <w:rsid w:val="001937E8"/>
    <w:rsid w:val="001A0390"/>
    <w:rsid w:val="001A3462"/>
    <w:rsid w:val="001D150D"/>
    <w:rsid w:val="001D609F"/>
    <w:rsid w:val="001E7654"/>
    <w:rsid w:val="00214D18"/>
    <w:rsid w:val="00216B8D"/>
    <w:rsid w:val="00244CFA"/>
    <w:rsid w:val="0024604F"/>
    <w:rsid w:val="002477F7"/>
    <w:rsid w:val="00247F00"/>
    <w:rsid w:val="00251489"/>
    <w:rsid w:val="002525B0"/>
    <w:rsid w:val="00270F98"/>
    <w:rsid w:val="00283301"/>
    <w:rsid w:val="002B500B"/>
    <w:rsid w:val="002D1C50"/>
    <w:rsid w:val="002E490A"/>
    <w:rsid w:val="002F7483"/>
    <w:rsid w:val="0030766B"/>
    <w:rsid w:val="00335CBD"/>
    <w:rsid w:val="003417B9"/>
    <w:rsid w:val="003638AB"/>
    <w:rsid w:val="00367BEF"/>
    <w:rsid w:val="003A2AAC"/>
    <w:rsid w:val="003A34E0"/>
    <w:rsid w:val="003A73FF"/>
    <w:rsid w:val="003B6416"/>
    <w:rsid w:val="003B6E06"/>
    <w:rsid w:val="003D29FB"/>
    <w:rsid w:val="003E6B95"/>
    <w:rsid w:val="003E6DA5"/>
    <w:rsid w:val="003F5467"/>
    <w:rsid w:val="003F65AE"/>
    <w:rsid w:val="00437785"/>
    <w:rsid w:val="0044774F"/>
    <w:rsid w:val="00450518"/>
    <w:rsid w:val="00450E4B"/>
    <w:rsid w:val="0045277A"/>
    <w:rsid w:val="0046735C"/>
    <w:rsid w:val="00470B39"/>
    <w:rsid w:val="004836E8"/>
    <w:rsid w:val="00487D51"/>
    <w:rsid w:val="00487E3A"/>
    <w:rsid w:val="004A6449"/>
    <w:rsid w:val="004B1143"/>
    <w:rsid w:val="004C2572"/>
    <w:rsid w:val="004D1A13"/>
    <w:rsid w:val="004D75A1"/>
    <w:rsid w:val="004D7753"/>
    <w:rsid w:val="004E1C21"/>
    <w:rsid w:val="004E50C0"/>
    <w:rsid w:val="004E7B93"/>
    <w:rsid w:val="004F1821"/>
    <w:rsid w:val="004F3337"/>
    <w:rsid w:val="005012F7"/>
    <w:rsid w:val="00533DAA"/>
    <w:rsid w:val="0054063F"/>
    <w:rsid w:val="005543CA"/>
    <w:rsid w:val="00571D6D"/>
    <w:rsid w:val="00572931"/>
    <w:rsid w:val="00573835"/>
    <w:rsid w:val="005826AA"/>
    <w:rsid w:val="005A075C"/>
    <w:rsid w:val="005A0D16"/>
    <w:rsid w:val="005B1AEE"/>
    <w:rsid w:val="005C080C"/>
    <w:rsid w:val="005D5558"/>
    <w:rsid w:val="00621DCB"/>
    <w:rsid w:val="00626837"/>
    <w:rsid w:val="00642C65"/>
    <w:rsid w:val="00650987"/>
    <w:rsid w:val="00657328"/>
    <w:rsid w:val="006649FD"/>
    <w:rsid w:val="0066747E"/>
    <w:rsid w:val="00691195"/>
    <w:rsid w:val="00694804"/>
    <w:rsid w:val="006974C7"/>
    <w:rsid w:val="006C4B29"/>
    <w:rsid w:val="006F7454"/>
    <w:rsid w:val="007175E5"/>
    <w:rsid w:val="00727CBE"/>
    <w:rsid w:val="007310D2"/>
    <w:rsid w:val="00732156"/>
    <w:rsid w:val="00745F23"/>
    <w:rsid w:val="00756F42"/>
    <w:rsid w:val="00757823"/>
    <w:rsid w:val="00785D1A"/>
    <w:rsid w:val="007863F7"/>
    <w:rsid w:val="007A4D73"/>
    <w:rsid w:val="007B5176"/>
    <w:rsid w:val="007B7150"/>
    <w:rsid w:val="007C1544"/>
    <w:rsid w:val="007C2CA7"/>
    <w:rsid w:val="007D7DB9"/>
    <w:rsid w:val="0080615C"/>
    <w:rsid w:val="00810414"/>
    <w:rsid w:val="00811129"/>
    <w:rsid w:val="008136F7"/>
    <w:rsid w:val="00825D37"/>
    <w:rsid w:val="00833100"/>
    <w:rsid w:val="0084278C"/>
    <w:rsid w:val="00853053"/>
    <w:rsid w:val="00860158"/>
    <w:rsid w:val="008807A7"/>
    <w:rsid w:val="0089421B"/>
    <w:rsid w:val="00894769"/>
    <w:rsid w:val="00896A73"/>
    <w:rsid w:val="008F147C"/>
    <w:rsid w:val="00903BCC"/>
    <w:rsid w:val="00923873"/>
    <w:rsid w:val="00942B4B"/>
    <w:rsid w:val="00942EA8"/>
    <w:rsid w:val="009B2C47"/>
    <w:rsid w:val="009B3AD2"/>
    <w:rsid w:val="009D51CF"/>
    <w:rsid w:val="009F239E"/>
    <w:rsid w:val="009F3EFE"/>
    <w:rsid w:val="009F6165"/>
    <w:rsid w:val="00A04AEF"/>
    <w:rsid w:val="00A1312B"/>
    <w:rsid w:val="00A15635"/>
    <w:rsid w:val="00A17730"/>
    <w:rsid w:val="00A27AAC"/>
    <w:rsid w:val="00A536AF"/>
    <w:rsid w:val="00A556B1"/>
    <w:rsid w:val="00A57037"/>
    <w:rsid w:val="00A6701E"/>
    <w:rsid w:val="00A70DD7"/>
    <w:rsid w:val="00A7443B"/>
    <w:rsid w:val="00A85C87"/>
    <w:rsid w:val="00A86228"/>
    <w:rsid w:val="00AA5D65"/>
    <w:rsid w:val="00AB16D4"/>
    <w:rsid w:val="00AD203E"/>
    <w:rsid w:val="00AE2FD5"/>
    <w:rsid w:val="00B00960"/>
    <w:rsid w:val="00B035D6"/>
    <w:rsid w:val="00B176F6"/>
    <w:rsid w:val="00B2090C"/>
    <w:rsid w:val="00B3413C"/>
    <w:rsid w:val="00B37A59"/>
    <w:rsid w:val="00B46CFA"/>
    <w:rsid w:val="00B5373C"/>
    <w:rsid w:val="00B54981"/>
    <w:rsid w:val="00B702E2"/>
    <w:rsid w:val="00B8637C"/>
    <w:rsid w:val="00B9566E"/>
    <w:rsid w:val="00BA53E7"/>
    <w:rsid w:val="00BA5C78"/>
    <w:rsid w:val="00BC1035"/>
    <w:rsid w:val="00BE645D"/>
    <w:rsid w:val="00BF392D"/>
    <w:rsid w:val="00C033B5"/>
    <w:rsid w:val="00C05670"/>
    <w:rsid w:val="00C05750"/>
    <w:rsid w:val="00C06A48"/>
    <w:rsid w:val="00C14AE4"/>
    <w:rsid w:val="00C16059"/>
    <w:rsid w:val="00C16F1A"/>
    <w:rsid w:val="00C16FD3"/>
    <w:rsid w:val="00C24EC9"/>
    <w:rsid w:val="00C913C2"/>
    <w:rsid w:val="00CB0524"/>
    <w:rsid w:val="00CB3720"/>
    <w:rsid w:val="00CC3B31"/>
    <w:rsid w:val="00CE64EB"/>
    <w:rsid w:val="00CF34FF"/>
    <w:rsid w:val="00D0219E"/>
    <w:rsid w:val="00D24AAD"/>
    <w:rsid w:val="00D27F12"/>
    <w:rsid w:val="00D46E3D"/>
    <w:rsid w:val="00D50C9E"/>
    <w:rsid w:val="00D51300"/>
    <w:rsid w:val="00D534AD"/>
    <w:rsid w:val="00D607BE"/>
    <w:rsid w:val="00D7539A"/>
    <w:rsid w:val="00D82515"/>
    <w:rsid w:val="00D970A8"/>
    <w:rsid w:val="00D97482"/>
    <w:rsid w:val="00D97820"/>
    <w:rsid w:val="00DA665F"/>
    <w:rsid w:val="00DC43BB"/>
    <w:rsid w:val="00DC5756"/>
    <w:rsid w:val="00DE22A8"/>
    <w:rsid w:val="00DF27E9"/>
    <w:rsid w:val="00E17359"/>
    <w:rsid w:val="00E30B72"/>
    <w:rsid w:val="00E73D52"/>
    <w:rsid w:val="00E8322F"/>
    <w:rsid w:val="00E956B0"/>
    <w:rsid w:val="00E9637B"/>
    <w:rsid w:val="00EB0195"/>
    <w:rsid w:val="00EB39A1"/>
    <w:rsid w:val="00EC022D"/>
    <w:rsid w:val="00EC43A6"/>
    <w:rsid w:val="00EC67FD"/>
    <w:rsid w:val="00EE0F8F"/>
    <w:rsid w:val="00EE1808"/>
    <w:rsid w:val="00EF5189"/>
    <w:rsid w:val="00F11962"/>
    <w:rsid w:val="00F2108B"/>
    <w:rsid w:val="00F240B9"/>
    <w:rsid w:val="00F315AC"/>
    <w:rsid w:val="00F36352"/>
    <w:rsid w:val="00F612AB"/>
    <w:rsid w:val="00F915A1"/>
    <w:rsid w:val="00FB416C"/>
    <w:rsid w:val="00FC2FBD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Novita Sari Kasiran</cp:lastModifiedBy>
  <cp:revision>3</cp:revision>
  <dcterms:created xsi:type="dcterms:W3CDTF">2021-12-10T04:38:00Z</dcterms:created>
  <dcterms:modified xsi:type="dcterms:W3CDTF">2021-12-10T04:38:00Z</dcterms:modified>
</cp:coreProperties>
</file>